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F630F" w14:textId="013EA939" w:rsidR="00000FAA" w:rsidRDefault="00000FAA" w:rsidP="00961A4E">
      <w:pPr>
        <w:pStyle w:val="Heading1"/>
        <w:numPr>
          <w:ilvl w:val="0"/>
          <w:numId w:val="0"/>
        </w:numPr>
        <w:spacing w:before="240" w:after="0"/>
        <w:jc w:val="center"/>
        <w:rPr>
          <w:b/>
          <w:color w:val="auto"/>
          <w:sz w:val="20"/>
          <w:szCs w:val="20"/>
        </w:rPr>
      </w:pPr>
      <w:bookmarkStart w:id="0" w:name="_Toc265508760"/>
      <w:r>
        <w:rPr>
          <w:b/>
          <w:color w:val="auto"/>
          <w:sz w:val="20"/>
          <w:szCs w:val="20"/>
        </w:rPr>
        <w:t>Market Development (MADE) Programme for Northern Ghana</w:t>
      </w:r>
    </w:p>
    <w:p w14:paraId="620C9395" w14:textId="275F4463" w:rsidR="00453EE4" w:rsidRPr="00A424FF" w:rsidRDefault="00453EE4" w:rsidP="00961A4E">
      <w:pPr>
        <w:pStyle w:val="Heading1"/>
        <w:numPr>
          <w:ilvl w:val="0"/>
          <w:numId w:val="0"/>
        </w:numPr>
        <w:spacing w:before="240" w:after="0"/>
        <w:jc w:val="center"/>
        <w:rPr>
          <w:b/>
          <w:color w:val="auto"/>
          <w:sz w:val="20"/>
          <w:szCs w:val="20"/>
        </w:rPr>
      </w:pPr>
      <w:r w:rsidRPr="00A424FF">
        <w:rPr>
          <w:b/>
          <w:color w:val="auto"/>
          <w:sz w:val="20"/>
          <w:szCs w:val="20"/>
        </w:rPr>
        <w:t>T</w:t>
      </w:r>
      <w:r w:rsidR="00676485" w:rsidRPr="00A424FF">
        <w:rPr>
          <w:b/>
          <w:color w:val="auto"/>
          <w:sz w:val="20"/>
          <w:szCs w:val="20"/>
        </w:rPr>
        <w:t>erms of Reference</w:t>
      </w:r>
    </w:p>
    <w:p w14:paraId="4CEAA570" w14:textId="5F566FF1" w:rsidR="00C319E3" w:rsidRPr="00A424FF" w:rsidRDefault="00103B6D" w:rsidP="00A424FF">
      <w:pPr>
        <w:pStyle w:val="Heading1"/>
        <w:numPr>
          <w:ilvl w:val="0"/>
          <w:numId w:val="0"/>
        </w:numPr>
        <w:spacing w:before="120" w:after="240"/>
        <w:jc w:val="center"/>
        <w:rPr>
          <w:rFonts w:eastAsia="Calibri"/>
          <w:color w:val="auto"/>
          <w:sz w:val="20"/>
          <w:szCs w:val="20"/>
          <w:lang w:val="en-US"/>
        </w:rPr>
      </w:pPr>
      <w:r>
        <w:rPr>
          <w:b/>
          <w:color w:val="auto"/>
          <w:sz w:val="20"/>
          <w:szCs w:val="20"/>
        </w:rPr>
        <w:t>E</w:t>
      </w:r>
      <w:r w:rsidR="00AB2727" w:rsidRPr="00A424FF">
        <w:rPr>
          <w:b/>
          <w:color w:val="auto"/>
          <w:sz w:val="20"/>
          <w:szCs w:val="20"/>
        </w:rPr>
        <w:t>nterprise competitiveness benchmarking and diagnostic</w:t>
      </w:r>
    </w:p>
    <w:p w14:paraId="345A0C04" w14:textId="7A7315D3" w:rsidR="0048713D" w:rsidRPr="00A424FF" w:rsidRDefault="0048713D" w:rsidP="0048713D">
      <w:pPr>
        <w:rPr>
          <w:b/>
          <w:color w:val="auto"/>
          <w:lang w:val="en-US"/>
        </w:rPr>
      </w:pPr>
      <w:r w:rsidRPr="00A424FF">
        <w:rPr>
          <w:b/>
          <w:color w:val="auto"/>
          <w:lang w:val="en-US"/>
        </w:rPr>
        <w:t xml:space="preserve">Summary of Assignment </w:t>
      </w:r>
    </w:p>
    <w:p w14:paraId="3122C855" w14:textId="06824A34" w:rsidR="009E042E" w:rsidRPr="00A424FF" w:rsidRDefault="00111AA2" w:rsidP="00375293">
      <w:pPr>
        <w:rPr>
          <w:color w:val="auto"/>
          <w:lang w:val="en-US"/>
        </w:rPr>
      </w:pPr>
      <w:r>
        <w:rPr>
          <w:color w:val="auto"/>
        </w:rPr>
        <w:t xml:space="preserve">The MADE programme has partnered 33 agribusinesses operating in Northern Ghana towards the delivery of agreed bundles of services to smallholder farmers engaged in the cultivation of rice, sorghum, maize, soya and vegetables across </w:t>
      </w:r>
      <w:r w:rsidR="00A03CC6">
        <w:rPr>
          <w:color w:val="auto"/>
        </w:rPr>
        <w:t>the Northern Savanna Ecological Zone of Ghana</w:t>
      </w:r>
      <w:r>
        <w:rPr>
          <w:color w:val="auto"/>
        </w:rPr>
        <w:t>. These businesses are at various stages of growth and operate with varying levels of efficiencies</w:t>
      </w:r>
      <w:r w:rsidR="00EA2A41">
        <w:rPr>
          <w:color w:val="auto"/>
        </w:rPr>
        <w:t xml:space="preserve">. To promote </w:t>
      </w:r>
      <w:r w:rsidR="00DF1993">
        <w:rPr>
          <w:color w:val="auto"/>
        </w:rPr>
        <w:t xml:space="preserve">greater </w:t>
      </w:r>
      <w:r w:rsidR="00EA2A41">
        <w:rPr>
          <w:color w:val="auto"/>
        </w:rPr>
        <w:t>efficiency and increase their competitive edge within the industry, MADE aims to facilitate a diagnostics assessment of the current practices</w:t>
      </w:r>
      <w:r w:rsidR="001123E1">
        <w:rPr>
          <w:color w:val="auto"/>
        </w:rPr>
        <w:t xml:space="preserve"> </w:t>
      </w:r>
      <w:r w:rsidR="00EA2A41">
        <w:rPr>
          <w:color w:val="auto"/>
        </w:rPr>
        <w:t xml:space="preserve">/ operations of these agribusinesses </w:t>
      </w:r>
      <w:r w:rsidR="00EB150B">
        <w:rPr>
          <w:color w:val="auto"/>
        </w:rPr>
        <w:t>to</w:t>
      </w:r>
      <w:r w:rsidR="00EA2A41">
        <w:rPr>
          <w:color w:val="auto"/>
        </w:rPr>
        <w:t xml:space="preserve"> determine their strengths and weaknesses in comparison to acceptable industry benchmarks.</w:t>
      </w:r>
      <w:r>
        <w:rPr>
          <w:color w:val="auto"/>
        </w:rPr>
        <w:t xml:space="preserve">  </w:t>
      </w:r>
      <w:r w:rsidR="009A7D61" w:rsidRPr="00A424FF">
        <w:rPr>
          <w:color w:val="auto"/>
        </w:rPr>
        <w:t>The assessments of MADE partners will act as a baseline of their current level of competitiveness and assist in the quantification of their progress at the end of year 6</w:t>
      </w:r>
      <w:r w:rsidR="00921F3D">
        <w:rPr>
          <w:color w:val="auto"/>
        </w:rPr>
        <w:t xml:space="preserve"> of the MADE programme</w:t>
      </w:r>
      <w:r w:rsidR="009A7D61" w:rsidRPr="00A424FF">
        <w:rPr>
          <w:color w:val="auto"/>
        </w:rPr>
        <w:t xml:space="preserve">. It will </w:t>
      </w:r>
      <w:r w:rsidR="00EA2A41">
        <w:rPr>
          <w:color w:val="auto"/>
        </w:rPr>
        <w:t xml:space="preserve">help </w:t>
      </w:r>
      <w:r w:rsidR="00246949">
        <w:rPr>
          <w:color w:val="auto"/>
        </w:rPr>
        <w:t xml:space="preserve">the partners </w:t>
      </w:r>
      <w:r w:rsidR="00246949" w:rsidRPr="00246949">
        <w:rPr>
          <w:color w:val="auto"/>
        </w:rPr>
        <w:t xml:space="preserve">restructure their </w:t>
      </w:r>
      <w:r w:rsidR="00EA2A41">
        <w:rPr>
          <w:color w:val="auto"/>
        </w:rPr>
        <w:t>operations</w:t>
      </w:r>
      <w:r w:rsidR="00246949" w:rsidRPr="00246949">
        <w:rPr>
          <w:color w:val="auto"/>
        </w:rPr>
        <w:t xml:space="preserve">, boost </w:t>
      </w:r>
      <w:r w:rsidR="00EA2A41">
        <w:rPr>
          <w:color w:val="auto"/>
        </w:rPr>
        <w:t xml:space="preserve">their </w:t>
      </w:r>
      <w:r w:rsidR="00246949" w:rsidRPr="00246949">
        <w:rPr>
          <w:color w:val="auto"/>
        </w:rPr>
        <w:t xml:space="preserve">performance </w:t>
      </w:r>
      <w:r w:rsidR="00EA2A41">
        <w:rPr>
          <w:color w:val="auto"/>
        </w:rPr>
        <w:t xml:space="preserve">levels </w:t>
      </w:r>
      <w:r w:rsidR="00246949" w:rsidRPr="00246949">
        <w:rPr>
          <w:color w:val="auto"/>
        </w:rPr>
        <w:t xml:space="preserve">and </w:t>
      </w:r>
      <w:r w:rsidR="00EA2A41">
        <w:rPr>
          <w:color w:val="auto"/>
        </w:rPr>
        <w:t>mitigate</w:t>
      </w:r>
      <w:r w:rsidR="00246949" w:rsidRPr="00246949">
        <w:rPr>
          <w:color w:val="auto"/>
        </w:rPr>
        <w:t xml:space="preserve"> </w:t>
      </w:r>
      <w:r w:rsidR="00EA2A41">
        <w:rPr>
          <w:color w:val="auto"/>
        </w:rPr>
        <w:t>inherent</w:t>
      </w:r>
      <w:r w:rsidR="00246949">
        <w:rPr>
          <w:color w:val="auto"/>
        </w:rPr>
        <w:t xml:space="preserve"> challenges they may </w:t>
      </w:r>
      <w:r w:rsidR="00DF1993">
        <w:rPr>
          <w:color w:val="auto"/>
        </w:rPr>
        <w:t xml:space="preserve">be </w:t>
      </w:r>
      <w:r w:rsidR="00246949">
        <w:rPr>
          <w:color w:val="auto"/>
        </w:rPr>
        <w:t>fac</w:t>
      </w:r>
      <w:r w:rsidR="00EA2A41">
        <w:rPr>
          <w:color w:val="auto"/>
        </w:rPr>
        <w:t xml:space="preserve">ing. The assessment would serve as input for </w:t>
      </w:r>
      <w:r w:rsidR="00BA00B7">
        <w:rPr>
          <w:color w:val="auto"/>
        </w:rPr>
        <w:t>the formulation</w:t>
      </w:r>
      <w:r w:rsidR="00246949">
        <w:rPr>
          <w:color w:val="auto"/>
        </w:rPr>
        <w:t xml:space="preserve"> </w:t>
      </w:r>
      <w:r w:rsidR="00EA2A41">
        <w:rPr>
          <w:color w:val="auto"/>
        </w:rPr>
        <w:t xml:space="preserve">and update of existing business strategies </w:t>
      </w:r>
      <w:r w:rsidR="00DF1993">
        <w:rPr>
          <w:color w:val="auto"/>
        </w:rPr>
        <w:t xml:space="preserve">and development of </w:t>
      </w:r>
      <w:r w:rsidR="009A7D61" w:rsidRPr="00A424FF">
        <w:rPr>
          <w:color w:val="auto"/>
        </w:rPr>
        <w:t>road map</w:t>
      </w:r>
      <w:r w:rsidR="00DF1993">
        <w:rPr>
          <w:color w:val="auto"/>
        </w:rPr>
        <w:t>s</w:t>
      </w:r>
      <w:r w:rsidR="009A7D61" w:rsidRPr="00A424FF">
        <w:rPr>
          <w:color w:val="auto"/>
        </w:rPr>
        <w:t xml:space="preserve"> </w:t>
      </w:r>
      <w:r w:rsidR="00DF1993">
        <w:rPr>
          <w:color w:val="auto"/>
        </w:rPr>
        <w:t xml:space="preserve">to guide implementation of required </w:t>
      </w:r>
      <w:r w:rsidR="009A7D61" w:rsidRPr="00A424FF">
        <w:rPr>
          <w:color w:val="auto"/>
        </w:rPr>
        <w:t>business improvements</w:t>
      </w:r>
      <w:r w:rsidR="00DF1993">
        <w:rPr>
          <w:color w:val="auto"/>
        </w:rPr>
        <w:t xml:space="preserve"> and attainment of the </w:t>
      </w:r>
      <w:r w:rsidR="009A7D61" w:rsidRPr="00A424FF">
        <w:rPr>
          <w:color w:val="auto"/>
        </w:rPr>
        <w:t xml:space="preserve">short and medium-term </w:t>
      </w:r>
      <w:r w:rsidR="00DF1993">
        <w:rPr>
          <w:color w:val="auto"/>
        </w:rPr>
        <w:t xml:space="preserve">growth projections of these firms. </w:t>
      </w:r>
      <w:r w:rsidR="00375293" w:rsidRPr="00375293">
        <w:rPr>
          <w:color w:val="auto"/>
        </w:rPr>
        <w:t xml:space="preserve">By evaluating performance against </w:t>
      </w:r>
      <w:r w:rsidR="00375293">
        <w:rPr>
          <w:color w:val="auto"/>
        </w:rPr>
        <w:t xml:space="preserve">their </w:t>
      </w:r>
      <w:r w:rsidR="00375293" w:rsidRPr="00375293">
        <w:rPr>
          <w:color w:val="auto"/>
        </w:rPr>
        <w:t>peers</w:t>
      </w:r>
      <w:r w:rsidR="00375293">
        <w:rPr>
          <w:color w:val="auto"/>
        </w:rPr>
        <w:t xml:space="preserve">, agribusiness partners will be </w:t>
      </w:r>
      <w:r w:rsidR="00375293" w:rsidRPr="00375293">
        <w:rPr>
          <w:color w:val="auto"/>
        </w:rPr>
        <w:t xml:space="preserve">able </w:t>
      </w:r>
      <w:r w:rsidR="00662EB0">
        <w:rPr>
          <w:color w:val="auto"/>
        </w:rPr>
        <w:t xml:space="preserve">to </w:t>
      </w:r>
      <w:r w:rsidR="00375293">
        <w:rPr>
          <w:color w:val="auto"/>
        </w:rPr>
        <w:t xml:space="preserve">understand where they will need to receive support, and allow the development of targeted, relevant and commercially sustainable Business Development Services </w:t>
      </w:r>
      <w:r w:rsidR="00375293" w:rsidRPr="00375293">
        <w:rPr>
          <w:color w:val="auto"/>
        </w:rPr>
        <w:t xml:space="preserve">to drive incremental improvements across the business and increase productivity. </w:t>
      </w:r>
      <w:r w:rsidR="00375293">
        <w:rPr>
          <w:color w:val="auto"/>
        </w:rPr>
        <w:t>By implementing th</w:t>
      </w:r>
      <w:r w:rsidR="00430713">
        <w:rPr>
          <w:color w:val="auto"/>
        </w:rPr>
        <w:t>e above,</w:t>
      </w:r>
      <w:r w:rsidR="00DF1993">
        <w:rPr>
          <w:color w:val="auto"/>
        </w:rPr>
        <w:t xml:space="preserve"> agribusinesses </w:t>
      </w:r>
      <w:r w:rsidR="00375293">
        <w:rPr>
          <w:color w:val="auto"/>
        </w:rPr>
        <w:t xml:space="preserve">can </w:t>
      </w:r>
      <w:r w:rsidR="00DF1993">
        <w:rPr>
          <w:color w:val="auto"/>
        </w:rPr>
        <w:t xml:space="preserve">guarantee their long- term viability </w:t>
      </w:r>
      <w:r w:rsidR="009A7D61" w:rsidRPr="00A424FF">
        <w:rPr>
          <w:color w:val="auto"/>
        </w:rPr>
        <w:t>post MADE.</w:t>
      </w:r>
    </w:p>
    <w:p w14:paraId="24DE2D0D" w14:textId="6C6771B0" w:rsidR="0048713D" w:rsidRPr="00A424FF" w:rsidRDefault="006459C0" w:rsidP="009E042E">
      <w:pPr>
        <w:rPr>
          <w:b/>
          <w:color w:val="auto"/>
          <w:lang w:val="en-US"/>
        </w:rPr>
      </w:pPr>
      <w:r w:rsidRPr="00A424FF">
        <w:rPr>
          <w:b/>
          <w:color w:val="auto"/>
          <w:lang w:val="en-US"/>
        </w:rPr>
        <w:t>Background to MADE Programme</w:t>
      </w:r>
    </w:p>
    <w:p w14:paraId="04B8603A" w14:textId="2F8EA3D1" w:rsidR="00A20209" w:rsidRPr="00A424FF" w:rsidRDefault="00A20209" w:rsidP="00961A4E">
      <w:pPr>
        <w:rPr>
          <w:color w:val="auto"/>
        </w:rPr>
      </w:pPr>
      <w:r w:rsidRPr="00A424FF">
        <w:rPr>
          <w:color w:val="auto"/>
        </w:rPr>
        <w:t xml:space="preserve">Nathan Associates London Limited is implementing </w:t>
      </w:r>
      <w:r w:rsidR="00AF28F8" w:rsidRPr="00A424FF">
        <w:rPr>
          <w:color w:val="auto"/>
        </w:rPr>
        <w:t>the Market Development (MADE) Programme for Northern Ghana</w:t>
      </w:r>
      <w:r w:rsidR="000E6BF5">
        <w:rPr>
          <w:color w:val="auto"/>
        </w:rPr>
        <w:t xml:space="preserve"> which started with</w:t>
      </w:r>
      <w:r w:rsidR="00AF28F8" w:rsidRPr="00A424FF">
        <w:rPr>
          <w:color w:val="auto"/>
        </w:rPr>
        <w:t xml:space="preserve"> a</w:t>
      </w:r>
      <w:r w:rsidR="000E6BF5">
        <w:rPr>
          <w:color w:val="auto"/>
        </w:rPr>
        <w:t>n original</w:t>
      </w:r>
      <w:r w:rsidRPr="00A424FF">
        <w:rPr>
          <w:color w:val="auto"/>
        </w:rPr>
        <w:t xml:space="preserve"> </w:t>
      </w:r>
      <w:r w:rsidR="00AF28F8" w:rsidRPr="00A424FF">
        <w:rPr>
          <w:color w:val="auto"/>
        </w:rPr>
        <w:t>four-year programme</w:t>
      </w:r>
      <w:r w:rsidR="000E6BF5">
        <w:rPr>
          <w:color w:val="auto"/>
        </w:rPr>
        <w:t xml:space="preserve"> that ended in </w:t>
      </w:r>
      <w:r w:rsidR="00FE6C57">
        <w:rPr>
          <w:color w:val="auto"/>
        </w:rPr>
        <w:t>February</w:t>
      </w:r>
      <w:r w:rsidR="000E6BF5">
        <w:rPr>
          <w:color w:val="auto"/>
        </w:rPr>
        <w:t xml:space="preserve"> 2018. MADE secured a two year no cost extension beginning </w:t>
      </w:r>
      <w:r w:rsidR="00FE6C57">
        <w:rPr>
          <w:color w:val="auto"/>
        </w:rPr>
        <w:t>March</w:t>
      </w:r>
      <w:r w:rsidR="000E6BF5">
        <w:rPr>
          <w:color w:val="auto"/>
        </w:rPr>
        <w:t xml:space="preserve"> 2018. The MADE programme is </w:t>
      </w:r>
      <w:r w:rsidR="00AF28F8" w:rsidRPr="00A424FF">
        <w:rPr>
          <w:color w:val="auto"/>
        </w:rPr>
        <w:t xml:space="preserve">funded by the </w:t>
      </w:r>
      <w:r w:rsidRPr="00A424FF">
        <w:rPr>
          <w:color w:val="auto"/>
        </w:rPr>
        <w:t xml:space="preserve">Department for International Development (DFID) </w:t>
      </w:r>
      <w:r w:rsidR="00AF28F8" w:rsidRPr="00A424FF">
        <w:rPr>
          <w:color w:val="auto"/>
        </w:rPr>
        <w:t>of the UK. The MADE p</w:t>
      </w:r>
      <w:r w:rsidRPr="00A424FF">
        <w:rPr>
          <w:color w:val="auto"/>
        </w:rPr>
        <w:t xml:space="preserve">rogramme supports DFID Ghana’s objective of promoting growth and reducing poverty in the 63 districts covered by the Savannah Accelerated Development Authority (SADA) covering the Northern Savannah </w:t>
      </w:r>
      <w:r w:rsidR="00A03CC6">
        <w:rPr>
          <w:color w:val="auto"/>
        </w:rPr>
        <w:t>Ecological zone</w:t>
      </w:r>
      <w:r w:rsidRPr="00A424FF">
        <w:rPr>
          <w:color w:val="auto"/>
        </w:rPr>
        <w:t xml:space="preserve"> of Ghana</w:t>
      </w:r>
      <w:r w:rsidR="00921F3D">
        <w:rPr>
          <w:color w:val="auto"/>
        </w:rPr>
        <w:t xml:space="preserve"> </w:t>
      </w:r>
      <w:r w:rsidR="00921F3D" w:rsidRPr="00921F3D">
        <w:rPr>
          <w:bCs/>
          <w:color w:val="auto"/>
        </w:rPr>
        <w:t>now rechristened Northern Development Authority (NDA) by an act of parliament</w:t>
      </w:r>
      <w:r w:rsidRPr="00A424FF">
        <w:rPr>
          <w:color w:val="auto"/>
        </w:rPr>
        <w:t xml:space="preserve"> </w:t>
      </w:r>
    </w:p>
    <w:p w14:paraId="1381F39A" w14:textId="609DE525" w:rsidR="00A20209" w:rsidRPr="00A424FF" w:rsidRDefault="00A20209" w:rsidP="00961A4E">
      <w:pPr>
        <w:rPr>
          <w:color w:val="auto"/>
        </w:rPr>
      </w:pPr>
      <w:r w:rsidRPr="00A424FF">
        <w:rPr>
          <w:color w:val="auto"/>
        </w:rPr>
        <w:t xml:space="preserve">More specifically, the MADE Programme is expected to improve the incomes and resilience of poor smallholder farmers (SHFs) and small-scale rural entrepreneurs (SSEs) in the Northern Savannah by improving </w:t>
      </w:r>
      <w:r w:rsidR="00AF28F8" w:rsidRPr="00A424FF">
        <w:rPr>
          <w:color w:val="auto"/>
        </w:rPr>
        <w:t>the way that markets work. The p</w:t>
      </w:r>
      <w:r w:rsidRPr="00A424FF">
        <w:rPr>
          <w:color w:val="auto"/>
        </w:rPr>
        <w:t>rogramme us</w:t>
      </w:r>
      <w:r w:rsidR="00AF28F8" w:rsidRPr="00A424FF">
        <w:rPr>
          <w:color w:val="auto"/>
        </w:rPr>
        <w:t>es</w:t>
      </w:r>
      <w:r w:rsidRPr="00A424FF">
        <w:rPr>
          <w:color w:val="auto"/>
        </w:rPr>
        <w:t xml:space="preserve"> the Making Markets Work for the Poor (M4P) approach and aims to achieve a positive change in annual real incomes for 7</w:t>
      </w:r>
      <w:r w:rsidR="00430713">
        <w:rPr>
          <w:color w:val="auto"/>
        </w:rPr>
        <w:t>3</w:t>
      </w:r>
      <w:r w:rsidRPr="00A424FF">
        <w:rPr>
          <w:color w:val="auto"/>
        </w:rPr>
        <w:t>,000 SHFs and SSEs by promoting, facilitating and supporting the development, adoption and use of new or improved business models, technology and agronomic practices to help increase agricultural yields, productivity and competitiveness and thereby contribute to inc</w:t>
      </w:r>
      <w:r w:rsidR="003206F7" w:rsidRPr="00A424FF">
        <w:rPr>
          <w:color w:val="auto"/>
        </w:rPr>
        <w:t>reased sales and turnover. The p</w:t>
      </w:r>
      <w:r w:rsidRPr="00A424FF">
        <w:rPr>
          <w:color w:val="auto"/>
        </w:rPr>
        <w:t xml:space="preserve">rogramme </w:t>
      </w:r>
      <w:r w:rsidR="009E105D">
        <w:rPr>
          <w:color w:val="auto"/>
        </w:rPr>
        <w:t>is</w:t>
      </w:r>
      <w:r w:rsidR="009E105D" w:rsidRPr="00A424FF">
        <w:rPr>
          <w:color w:val="auto"/>
        </w:rPr>
        <w:t xml:space="preserve"> </w:t>
      </w:r>
      <w:r w:rsidR="008E3BE6">
        <w:rPr>
          <w:color w:val="auto"/>
        </w:rPr>
        <w:t xml:space="preserve">partnering </w:t>
      </w:r>
      <w:r w:rsidR="009E105D">
        <w:rPr>
          <w:color w:val="auto"/>
        </w:rPr>
        <w:t xml:space="preserve">with </w:t>
      </w:r>
      <w:r w:rsidR="008E3BE6">
        <w:rPr>
          <w:color w:val="auto"/>
        </w:rPr>
        <w:t xml:space="preserve">selected agribusinesses to apply improved business models on </w:t>
      </w:r>
      <w:r w:rsidRPr="00A424FF">
        <w:rPr>
          <w:color w:val="auto"/>
        </w:rPr>
        <w:t>agricultural markets (value chains)</w:t>
      </w:r>
      <w:r w:rsidR="008E3BE6">
        <w:rPr>
          <w:color w:val="auto"/>
        </w:rPr>
        <w:t xml:space="preserve"> e.g.</w:t>
      </w:r>
      <w:r w:rsidRPr="00A424FF">
        <w:rPr>
          <w:color w:val="auto"/>
        </w:rPr>
        <w:t xml:space="preserve"> rice, groundnuts, onions, other vegetables, and</w:t>
      </w:r>
      <w:r w:rsidR="005E3362">
        <w:rPr>
          <w:color w:val="auto"/>
        </w:rPr>
        <w:t xml:space="preserve"> maize</w:t>
      </w:r>
      <w:r w:rsidR="009E105D">
        <w:rPr>
          <w:color w:val="auto"/>
        </w:rPr>
        <w:t>, with output market outlets</w:t>
      </w:r>
      <w:r w:rsidRPr="00A424FF">
        <w:rPr>
          <w:color w:val="auto"/>
        </w:rPr>
        <w:t xml:space="preserve"> </w:t>
      </w:r>
    </w:p>
    <w:p w14:paraId="4178BE24" w14:textId="246CA4F8" w:rsidR="00452A39" w:rsidRPr="00A424FF" w:rsidRDefault="00210C84" w:rsidP="00000FAA">
      <w:pPr>
        <w:rPr>
          <w:color w:val="auto"/>
        </w:rPr>
      </w:pPr>
      <w:r w:rsidRPr="00A424FF">
        <w:rPr>
          <w:color w:val="auto"/>
        </w:rPr>
        <w:t xml:space="preserve">MADE </w:t>
      </w:r>
      <w:r w:rsidR="00513426">
        <w:rPr>
          <w:color w:val="auto"/>
        </w:rPr>
        <w:t xml:space="preserve">is currently </w:t>
      </w:r>
      <w:r w:rsidRPr="00A424FF">
        <w:rPr>
          <w:color w:val="auto"/>
        </w:rPr>
        <w:t>implement</w:t>
      </w:r>
      <w:r w:rsidR="00513426">
        <w:rPr>
          <w:color w:val="auto"/>
        </w:rPr>
        <w:t>ing</w:t>
      </w:r>
      <w:r w:rsidRPr="00A424FF">
        <w:rPr>
          <w:color w:val="auto"/>
        </w:rPr>
        <w:t xml:space="preserve"> 12 interventions in the 3 components of the market system; core and support market functions and informal and formal rules of the game. All of the interventions are ambitious and will require MADE and its partners to “step up” to achieve commercial sustainability of the MADE models and consequently sustainable improvements in the agricultural markets in Northern Ghana. The interventions are a mix of scaling up existing models, new interventions and interventions that combine elements of scale up and innovation</w:t>
      </w:r>
      <w:r w:rsidR="009E105D">
        <w:rPr>
          <w:color w:val="auto"/>
        </w:rPr>
        <w:t>.</w:t>
      </w:r>
    </w:p>
    <w:p w14:paraId="020E1301" w14:textId="77777777" w:rsidR="00000FAA" w:rsidRDefault="00000FAA" w:rsidP="00DA2242">
      <w:pPr>
        <w:spacing w:line="240" w:lineRule="auto"/>
        <w:rPr>
          <w:b/>
          <w:color w:val="auto"/>
        </w:rPr>
      </w:pPr>
    </w:p>
    <w:p w14:paraId="02BAA576" w14:textId="77777777" w:rsidR="00000FAA" w:rsidRDefault="00000FAA" w:rsidP="00DA2242">
      <w:pPr>
        <w:spacing w:line="240" w:lineRule="auto"/>
        <w:rPr>
          <w:b/>
          <w:color w:val="auto"/>
        </w:rPr>
      </w:pPr>
    </w:p>
    <w:p w14:paraId="464F3C52" w14:textId="70FBB0CD" w:rsidR="007C5799" w:rsidRPr="00A424FF" w:rsidRDefault="007C5799" w:rsidP="00DA2242">
      <w:pPr>
        <w:spacing w:line="240" w:lineRule="auto"/>
        <w:rPr>
          <w:b/>
          <w:color w:val="auto"/>
        </w:rPr>
      </w:pPr>
      <w:r w:rsidRPr="00A424FF">
        <w:rPr>
          <w:b/>
          <w:color w:val="auto"/>
        </w:rPr>
        <w:lastRenderedPageBreak/>
        <w:t>Objective of the Assignment</w:t>
      </w:r>
    </w:p>
    <w:p w14:paraId="2AE1BEB3" w14:textId="7EDCA5A8" w:rsidR="00340244" w:rsidRDefault="007C5799" w:rsidP="00DA2242">
      <w:pPr>
        <w:spacing w:line="240" w:lineRule="auto"/>
        <w:rPr>
          <w:color w:val="auto"/>
        </w:rPr>
      </w:pPr>
      <w:r w:rsidRPr="00A424FF">
        <w:rPr>
          <w:color w:val="auto"/>
        </w:rPr>
        <w:t>The objective of this assignment</w:t>
      </w:r>
      <w:r w:rsidR="009A23C7">
        <w:rPr>
          <w:color w:val="auto"/>
        </w:rPr>
        <w:t xml:space="preserve"> are as follows;</w:t>
      </w:r>
      <w:r w:rsidRPr="00A424FF">
        <w:rPr>
          <w:color w:val="auto"/>
        </w:rPr>
        <w:t xml:space="preserve"> </w:t>
      </w:r>
    </w:p>
    <w:p w14:paraId="290F183C" w14:textId="7D8C6C73" w:rsidR="00340244" w:rsidRDefault="00634906" w:rsidP="00BA00B7">
      <w:pPr>
        <w:pStyle w:val="ListParagraph"/>
        <w:numPr>
          <w:ilvl w:val="0"/>
          <w:numId w:val="34"/>
        </w:numPr>
        <w:spacing w:line="240" w:lineRule="auto"/>
        <w:rPr>
          <w:color w:val="auto"/>
        </w:rPr>
      </w:pPr>
      <w:r>
        <w:rPr>
          <w:color w:val="auto"/>
        </w:rPr>
        <w:t>D</w:t>
      </w:r>
      <w:r w:rsidR="000954E6" w:rsidRPr="00BA00B7">
        <w:rPr>
          <w:color w:val="auto"/>
        </w:rPr>
        <w:t>evelop</w:t>
      </w:r>
      <w:r w:rsidR="007C5799" w:rsidRPr="00BA00B7">
        <w:rPr>
          <w:color w:val="auto"/>
        </w:rPr>
        <w:t xml:space="preserve"> a</w:t>
      </w:r>
      <w:r w:rsidR="00193431">
        <w:rPr>
          <w:color w:val="auto"/>
        </w:rPr>
        <w:t xml:space="preserve"> benchmarking framework for competitive</w:t>
      </w:r>
      <w:r w:rsidR="007C5799" w:rsidRPr="00BA00B7">
        <w:rPr>
          <w:color w:val="auto"/>
        </w:rPr>
        <w:t xml:space="preserve"> </w:t>
      </w:r>
      <w:r w:rsidR="00BA00B7" w:rsidRPr="00BA00B7">
        <w:rPr>
          <w:color w:val="auto"/>
        </w:rPr>
        <w:t>enterprise</w:t>
      </w:r>
      <w:r w:rsidR="00BA00B7">
        <w:rPr>
          <w:color w:val="auto"/>
        </w:rPr>
        <w:t>s</w:t>
      </w:r>
      <w:r w:rsidR="00BA00B7" w:rsidRPr="00BA00B7">
        <w:rPr>
          <w:color w:val="auto"/>
        </w:rPr>
        <w:t xml:space="preserve"> </w:t>
      </w:r>
      <w:r w:rsidR="00BA00B7">
        <w:rPr>
          <w:color w:val="auto"/>
        </w:rPr>
        <w:t>with</w:t>
      </w:r>
      <w:r w:rsidR="00193431">
        <w:rPr>
          <w:color w:val="auto"/>
        </w:rPr>
        <w:t xml:space="preserve"> detailed </w:t>
      </w:r>
      <w:r>
        <w:rPr>
          <w:color w:val="auto"/>
        </w:rPr>
        <w:t xml:space="preserve">best practice </w:t>
      </w:r>
      <w:r w:rsidR="00193431">
        <w:rPr>
          <w:color w:val="auto"/>
        </w:rPr>
        <w:t>performance metrics where applicable</w:t>
      </w:r>
    </w:p>
    <w:p w14:paraId="75108F0D" w14:textId="03743988" w:rsidR="00340244" w:rsidRPr="00340244" w:rsidRDefault="00634906" w:rsidP="00BA00B7">
      <w:pPr>
        <w:pStyle w:val="ListParagraph"/>
        <w:numPr>
          <w:ilvl w:val="0"/>
          <w:numId w:val="34"/>
        </w:numPr>
        <w:spacing w:line="240" w:lineRule="auto"/>
        <w:rPr>
          <w:color w:val="auto"/>
        </w:rPr>
      </w:pPr>
      <w:r>
        <w:rPr>
          <w:color w:val="auto"/>
        </w:rPr>
        <w:t>C</w:t>
      </w:r>
      <w:r w:rsidR="007C5799" w:rsidRPr="00BA00B7">
        <w:rPr>
          <w:color w:val="auto"/>
        </w:rPr>
        <w:t>ollect</w:t>
      </w:r>
      <w:r w:rsidR="00EA2B18" w:rsidRPr="00BA00B7">
        <w:rPr>
          <w:color w:val="auto"/>
        </w:rPr>
        <w:t>,</w:t>
      </w:r>
      <w:r w:rsidR="007C5799" w:rsidRPr="00BA00B7">
        <w:rPr>
          <w:color w:val="auto"/>
        </w:rPr>
        <w:t xml:space="preserve"> compile</w:t>
      </w:r>
      <w:r w:rsidR="00EA2B18" w:rsidRPr="00BA00B7">
        <w:rPr>
          <w:color w:val="auto"/>
        </w:rPr>
        <w:t xml:space="preserve"> and </w:t>
      </w:r>
      <w:r w:rsidR="00513426" w:rsidRPr="00BA00B7">
        <w:rPr>
          <w:color w:val="auto"/>
        </w:rPr>
        <w:t xml:space="preserve">analyse </w:t>
      </w:r>
      <w:r w:rsidR="007C5799" w:rsidRPr="00BA00B7">
        <w:rPr>
          <w:color w:val="auto"/>
        </w:rPr>
        <w:t xml:space="preserve">data </w:t>
      </w:r>
      <w:r>
        <w:rPr>
          <w:color w:val="auto"/>
        </w:rPr>
        <w:t>generated to asses</w:t>
      </w:r>
      <w:r w:rsidR="00BA00B7">
        <w:rPr>
          <w:color w:val="auto"/>
        </w:rPr>
        <w:t>s</w:t>
      </w:r>
      <w:r>
        <w:rPr>
          <w:color w:val="auto"/>
        </w:rPr>
        <w:t xml:space="preserve"> </w:t>
      </w:r>
      <w:r w:rsidR="007C5799" w:rsidRPr="00BA00B7">
        <w:rPr>
          <w:color w:val="auto"/>
        </w:rPr>
        <w:t xml:space="preserve">business performance </w:t>
      </w:r>
      <w:r w:rsidRPr="00634906">
        <w:rPr>
          <w:color w:val="auto"/>
        </w:rPr>
        <w:t>levels</w:t>
      </w:r>
      <w:r>
        <w:rPr>
          <w:color w:val="auto"/>
        </w:rPr>
        <w:t xml:space="preserve"> of MADE partner agribusinesses</w:t>
      </w:r>
    </w:p>
    <w:p w14:paraId="01CA42FD" w14:textId="2579D2D3" w:rsidR="009A23C7" w:rsidRDefault="00634906" w:rsidP="00BA00B7">
      <w:pPr>
        <w:pStyle w:val="ListParagraph"/>
        <w:numPr>
          <w:ilvl w:val="0"/>
          <w:numId w:val="34"/>
        </w:numPr>
        <w:spacing w:line="240" w:lineRule="auto"/>
        <w:rPr>
          <w:color w:val="auto"/>
        </w:rPr>
      </w:pPr>
      <w:r w:rsidRPr="00634906">
        <w:rPr>
          <w:color w:val="auto"/>
        </w:rPr>
        <w:t>D</w:t>
      </w:r>
      <w:r w:rsidR="00513426" w:rsidRPr="00BA00B7">
        <w:rPr>
          <w:color w:val="auto"/>
        </w:rPr>
        <w:t>etermine</w:t>
      </w:r>
      <w:r w:rsidR="00EA2B18" w:rsidRPr="00BA00B7">
        <w:rPr>
          <w:color w:val="auto"/>
        </w:rPr>
        <w:t xml:space="preserve"> the level of </w:t>
      </w:r>
      <w:r w:rsidR="007C5799" w:rsidRPr="00BA00B7">
        <w:rPr>
          <w:color w:val="auto"/>
        </w:rPr>
        <w:t xml:space="preserve">competitiveness of </w:t>
      </w:r>
      <w:r w:rsidR="00513426" w:rsidRPr="00BA00B7">
        <w:rPr>
          <w:color w:val="auto"/>
        </w:rPr>
        <w:t>MADE’s</w:t>
      </w:r>
      <w:r w:rsidR="00BA00B7">
        <w:rPr>
          <w:color w:val="auto"/>
        </w:rPr>
        <w:t xml:space="preserve"> </w:t>
      </w:r>
      <w:r w:rsidR="00513426" w:rsidRPr="00BA00B7">
        <w:rPr>
          <w:color w:val="auto"/>
        </w:rPr>
        <w:t>agribusiness</w:t>
      </w:r>
      <w:r w:rsidR="00BA00B7">
        <w:rPr>
          <w:color w:val="auto"/>
        </w:rPr>
        <w:t xml:space="preserve"> partners </w:t>
      </w:r>
      <w:r w:rsidR="00513426" w:rsidRPr="00BA00B7">
        <w:rPr>
          <w:color w:val="auto"/>
        </w:rPr>
        <w:t xml:space="preserve">against best </w:t>
      </w:r>
      <w:r w:rsidR="007A662C" w:rsidRPr="00BA00B7">
        <w:rPr>
          <w:color w:val="auto"/>
        </w:rPr>
        <w:t xml:space="preserve">business management </w:t>
      </w:r>
      <w:r w:rsidR="00513426" w:rsidRPr="00BA00B7">
        <w:rPr>
          <w:color w:val="auto"/>
        </w:rPr>
        <w:t xml:space="preserve">practices within local, </w:t>
      </w:r>
      <w:r w:rsidR="007C5799" w:rsidRPr="00BA00B7">
        <w:rPr>
          <w:color w:val="auto"/>
        </w:rPr>
        <w:t>national and regional</w:t>
      </w:r>
      <w:r w:rsidR="007A662C" w:rsidRPr="00BA00B7">
        <w:rPr>
          <w:color w:val="auto"/>
        </w:rPr>
        <w:t xml:space="preserve"> enterprise</w:t>
      </w:r>
      <w:r w:rsidR="007C5799" w:rsidRPr="00BA00B7">
        <w:rPr>
          <w:color w:val="auto"/>
        </w:rPr>
        <w:t xml:space="preserve"> </w:t>
      </w:r>
      <w:r w:rsidR="00513426" w:rsidRPr="00BA00B7">
        <w:rPr>
          <w:color w:val="auto"/>
        </w:rPr>
        <w:t>context</w:t>
      </w:r>
      <w:r w:rsidR="007C5799" w:rsidRPr="00BA00B7">
        <w:rPr>
          <w:color w:val="auto"/>
        </w:rPr>
        <w:t>.</w:t>
      </w:r>
    </w:p>
    <w:p w14:paraId="4676CDA1" w14:textId="01AA72B8" w:rsidR="00340244" w:rsidRDefault="009A23C7" w:rsidP="00BA00B7">
      <w:pPr>
        <w:pStyle w:val="ListParagraph"/>
        <w:numPr>
          <w:ilvl w:val="0"/>
          <w:numId w:val="34"/>
        </w:numPr>
        <w:spacing w:line="240" w:lineRule="auto"/>
        <w:rPr>
          <w:color w:val="auto"/>
        </w:rPr>
      </w:pPr>
      <w:r>
        <w:rPr>
          <w:color w:val="auto"/>
        </w:rPr>
        <w:t xml:space="preserve">Determine how prevalent sociocultural factors impact (negatively or positively) business performance </w:t>
      </w:r>
      <w:r w:rsidR="00BA00B7">
        <w:rPr>
          <w:color w:val="auto"/>
        </w:rPr>
        <w:t>of MADE</w:t>
      </w:r>
      <w:r>
        <w:rPr>
          <w:color w:val="auto"/>
        </w:rPr>
        <w:t xml:space="preserve"> agribusiness</w:t>
      </w:r>
      <w:r w:rsidR="00BA00B7">
        <w:rPr>
          <w:color w:val="auto"/>
        </w:rPr>
        <w:t xml:space="preserve"> partners</w:t>
      </w:r>
    </w:p>
    <w:p w14:paraId="78F787AF" w14:textId="1DC19937" w:rsidR="00375293" w:rsidRPr="00000FAA" w:rsidRDefault="00375293" w:rsidP="00430713">
      <w:pPr>
        <w:pStyle w:val="ListParagraph"/>
        <w:numPr>
          <w:ilvl w:val="0"/>
          <w:numId w:val="34"/>
        </w:numPr>
        <w:spacing w:line="240" w:lineRule="auto"/>
        <w:rPr>
          <w:color w:val="auto"/>
        </w:rPr>
      </w:pPr>
      <w:r w:rsidRPr="00430713">
        <w:rPr>
          <w:color w:val="auto"/>
        </w:rPr>
        <w:t>Examine the possibility of introducing digital tools such as but not limited to SCOPE</w:t>
      </w:r>
      <w:r w:rsidR="00430713">
        <w:rPr>
          <w:color w:val="auto"/>
        </w:rPr>
        <w:t>i</w:t>
      </w:r>
      <w:r w:rsidRPr="00430713">
        <w:rPr>
          <w:color w:val="auto"/>
        </w:rPr>
        <w:t>nsight to allow the development of commercial benchmarking services once the project has been completed.</w:t>
      </w:r>
    </w:p>
    <w:p w14:paraId="7EC88B57" w14:textId="01093BA4" w:rsidR="00340244" w:rsidRDefault="00340244" w:rsidP="00BA00B7">
      <w:pPr>
        <w:pStyle w:val="ListParagraph"/>
        <w:numPr>
          <w:ilvl w:val="0"/>
          <w:numId w:val="34"/>
        </w:numPr>
        <w:spacing w:line="240" w:lineRule="auto"/>
        <w:rPr>
          <w:color w:val="auto"/>
        </w:rPr>
      </w:pPr>
      <w:r>
        <w:rPr>
          <w:color w:val="auto"/>
        </w:rPr>
        <w:t>Recommend a set of actions required for improving</w:t>
      </w:r>
      <w:r w:rsidR="00634906">
        <w:rPr>
          <w:color w:val="auto"/>
        </w:rPr>
        <w:t xml:space="preserve"> business performance levels and competitiveness of MADE agribusiness partners</w:t>
      </w:r>
    </w:p>
    <w:p w14:paraId="099D8C9A" w14:textId="77777777" w:rsidR="0045748C" w:rsidRDefault="00FF3815" w:rsidP="00DA2242">
      <w:pPr>
        <w:spacing w:line="240" w:lineRule="auto"/>
        <w:rPr>
          <w:color w:val="auto"/>
        </w:rPr>
      </w:pPr>
      <w:r w:rsidRPr="00BA00B7">
        <w:rPr>
          <w:color w:val="auto"/>
        </w:rPr>
        <w:t>The output of the exercise is expected to</w:t>
      </w:r>
      <w:r w:rsidR="003F6D34" w:rsidRPr="00BA00B7">
        <w:rPr>
          <w:color w:val="auto"/>
        </w:rPr>
        <w:t xml:space="preserve"> support</w:t>
      </w:r>
      <w:r w:rsidR="0045748C">
        <w:rPr>
          <w:color w:val="auto"/>
        </w:rPr>
        <w:t xml:space="preserve">: </w:t>
      </w:r>
    </w:p>
    <w:p w14:paraId="28913544" w14:textId="03D9F59D" w:rsidR="00A03CC6" w:rsidRDefault="0045748C" w:rsidP="00DA2242">
      <w:pPr>
        <w:spacing w:line="240" w:lineRule="auto"/>
        <w:rPr>
          <w:color w:val="auto"/>
        </w:rPr>
      </w:pPr>
      <w:r>
        <w:rPr>
          <w:color w:val="auto"/>
        </w:rPr>
        <w:t xml:space="preserve">i) </w:t>
      </w:r>
      <w:r w:rsidR="003F6D34" w:rsidRPr="00BA00B7">
        <w:rPr>
          <w:color w:val="auto"/>
        </w:rPr>
        <w:t>agribusiness</w:t>
      </w:r>
      <w:r>
        <w:rPr>
          <w:color w:val="auto"/>
        </w:rPr>
        <w:t>es</w:t>
      </w:r>
      <w:r w:rsidR="003F6D34" w:rsidRPr="00BA00B7">
        <w:rPr>
          <w:color w:val="auto"/>
        </w:rPr>
        <w:t xml:space="preserve"> apply practices that improves performance. It is expected to</w:t>
      </w:r>
      <w:r w:rsidR="00FF3815" w:rsidRPr="00BA00B7">
        <w:rPr>
          <w:color w:val="auto"/>
        </w:rPr>
        <w:t xml:space="preserve"> improve practices, services</w:t>
      </w:r>
      <w:r w:rsidR="003F6D34" w:rsidRPr="00BA00B7">
        <w:rPr>
          <w:color w:val="auto"/>
        </w:rPr>
        <w:t xml:space="preserve"> or products; enhance learning about best practices from others; accelerates the rate of progress and improvement; contribute to continuous quality improvement; promote fresh and innovative t</w:t>
      </w:r>
      <w:r w:rsidR="00A77C0E" w:rsidRPr="00BA00B7">
        <w:rPr>
          <w:color w:val="auto"/>
        </w:rPr>
        <w:t>hinking about problems; provide</w:t>
      </w:r>
      <w:r w:rsidR="003F6D34" w:rsidRPr="00BA00B7">
        <w:rPr>
          <w:color w:val="auto"/>
        </w:rPr>
        <w:t xml:space="preserve"> h</w:t>
      </w:r>
      <w:r w:rsidR="00A77C0E" w:rsidRPr="00BA00B7">
        <w:rPr>
          <w:color w:val="auto"/>
        </w:rPr>
        <w:t>ard data on performance; focus</w:t>
      </w:r>
      <w:r w:rsidR="003F6D34" w:rsidRPr="00BA00B7">
        <w:rPr>
          <w:color w:val="auto"/>
        </w:rPr>
        <w:t xml:space="preserve"> not on only on what is achieved, but how it is achieved</w:t>
      </w:r>
      <w:r w:rsidR="00A77C0E" w:rsidRPr="00BA00B7">
        <w:rPr>
          <w:color w:val="auto"/>
        </w:rPr>
        <w:t>; promote adaptation, not merely adoption of best practices, and results in setting of specific targets.</w:t>
      </w:r>
    </w:p>
    <w:p w14:paraId="15879100" w14:textId="5BB03AFC" w:rsidR="0045748C" w:rsidRDefault="0045748C" w:rsidP="00DA2242">
      <w:pPr>
        <w:spacing w:line="240" w:lineRule="auto"/>
        <w:rPr>
          <w:color w:val="auto"/>
        </w:rPr>
      </w:pPr>
      <w:r>
        <w:rPr>
          <w:color w:val="auto"/>
        </w:rPr>
        <w:t>ii) Examine the potential to develop commercially sustainable benchmarking services as part of a wider suite of tools for BDS providers by identifying potential users of the tool, examine the potential to develop and incorporate digital benchmarking tools, particularly those that have been applied to agribusinesses such as SCOPE</w:t>
      </w:r>
      <w:r w:rsidR="00430713">
        <w:rPr>
          <w:color w:val="auto"/>
        </w:rPr>
        <w:t>i</w:t>
      </w:r>
      <w:r>
        <w:rPr>
          <w:color w:val="auto"/>
        </w:rPr>
        <w:t>nsight, and how pricing and commercial sustainability for this service can be delivered over time.</w:t>
      </w:r>
    </w:p>
    <w:p w14:paraId="11A0B4B5" w14:textId="5C439AA9" w:rsidR="00337D13" w:rsidRPr="00A424FF" w:rsidRDefault="00337D13" w:rsidP="00DA2242">
      <w:pPr>
        <w:spacing w:line="240" w:lineRule="auto"/>
        <w:rPr>
          <w:b/>
          <w:color w:val="auto"/>
          <w:lang w:val="en-US"/>
        </w:rPr>
      </w:pPr>
      <w:r w:rsidRPr="00A424FF">
        <w:rPr>
          <w:b/>
          <w:color w:val="auto"/>
          <w:lang w:val="en-US"/>
        </w:rPr>
        <w:t>Scope of Work</w:t>
      </w:r>
    </w:p>
    <w:p w14:paraId="1BD05373" w14:textId="49DDD2F8" w:rsidR="001E1EDE" w:rsidRDefault="001E1EDE" w:rsidP="008D4241">
      <w:pPr>
        <w:spacing w:line="240" w:lineRule="auto"/>
        <w:rPr>
          <w:color w:val="auto"/>
          <w:lang w:val="en-US"/>
        </w:rPr>
      </w:pPr>
      <w:r w:rsidRPr="00A424FF">
        <w:rPr>
          <w:color w:val="auto"/>
          <w:lang w:val="en-US"/>
        </w:rPr>
        <w:t xml:space="preserve">The MADE team will require the successful bidder to </w:t>
      </w:r>
      <w:r w:rsidR="00865AEB" w:rsidRPr="00A424FF">
        <w:rPr>
          <w:color w:val="auto"/>
          <w:lang w:val="en-US"/>
        </w:rPr>
        <w:t xml:space="preserve">conduct a detailed </w:t>
      </w:r>
      <w:r w:rsidR="000954E6" w:rsidRPr="00A424FF">
        <w:rPr>
          <w:color w:val="auto"/>
          <w:lang w:val="en-US"/>
        </w:rPr>
        <w:t>e</w:t>
      </w:r>
      <w:r w:rsidR="00865AEB" w:rsidRPr="00A424FF">
        <w:rPr>
          <w:color w:val="auto"/>
          <w:lang w:val="en-US"/>
        </w:rPr>
        <w:t>nterprise competitiveness benchmarking and diagnostic</w:t>
      </w:r>
      <w:r w:rsidR="008D4241" w:rsidRPr="00A424FF">
        <w:rPr>
          <w:color w:val="auto"/>
          <w:lang w:val="en-US"/>
        </w:rPr>
        <w:t xml:space="preserve"> covering financial management systems, </w:t>
      </w:r>
      <w:r w:rsidR="007A662C">
        <w:rPr>
          <w:color w:val="auto"/>
          <w:lang w:val="en-US"/>
        </w:rPr>
        <w:t xml:space="preserve">business operations management, </w:t>
      </w:r>
      <w:r w:rsidR="008D4241" w:rsidRPr="00A424FF">
        <w:rPr>
          <w:color w:val="auto"/>
          <w:lang w:val="en-US"/>
        </w:rPr>
        <w:t>cross-cutting issues</w:t>
      </w:r>
      <w:r w:rsidR="007A662C">
        <w:rPr>
          <w:color w:val="auto"/>
          <w:lang w:val="en-US"/>
        </w:rPr>
        <w:t xml:space="preserve"> including</w:t>
      </w:r>
      <w:r w:rsidR="008D4241" w:rsidRPr="00A424FF">
        <w:rPr>
          <w:color w:val="auto"/>
          <w:lang w:val="en-US"/>
        </w:rPr>
        <w:t xml:space="preserve"> </w:t>
      </w:r>
      <w:r w:rsidR="00D113CA" w:rsidRPr="00D113CA">
        <w:rPr>
          <w:color w:val="auto"/>
          <w:lang w:val="en-US"/>
        </w:rPr>
        <w:t>environmental protection</w:t>
      </w:r>
      <w:r w:rsidR="008C7F8D">
        <w:rPr>
          <w:color w:val="auto"/>
          <w:lang w:val="en-US"/>
        </w:rPr>
        <w:t>,</w:t>
      </w:r>
      <w:r w:rsidR="00D113CA" w:rsidRPr="00D113CA">
        <w:rPr>
          <w:color w:val="auto"/>
          <w:lang w:val="en-US"/>
        </w:rPr>
        <w:t xml:space="preserve"> </w:t>
      </w:r>
      <w:r w:rsidR="00D113CA">
        <w:rPr>
          <w:color w:val="auto"/>
          <w:lang w:val="en-US"/>
        </w:rPr>
        <w:t>gender and</w:t>
      </w:r>
      <w:r w:rsidR="008D4241" w:rsidRPr="00A424FF">
        <w:rPr>
          <w:color w:val="auto"/>
          <w:lang w:val="en-US"/>
        </w:rPr>
        <w:t xml:space="preserve"> social inclusion </w:t>
      </w:r>
      <w:r w:rsidR="00865AEB" w:rsidRPr="00A424FF">
        <w:rPr>
          <w:color w:val="auto"/>
          <w:lang w:val="en-US"/>
        </w:rPr>
        <w:t xml:space="preserve">for </w:t>
      </w:r>
      <w:r w:rsidR="00631967" w:rsidRPr="00A424FF">
        <w:rPr>
          <w:color w:val="auto"/>
          <w:lang w:val="en-US"/>
        </w:rPr>
        <w:t xml:space="preserve">MADE’s </w:t>
      </w:r>
      <w:r w:rsidR="005E3362">
        <w:rPr>
          <w:color w:val="auto"/>
          <w:lang w:val="en-US"/>
        </w:rPr>
        <w:t xml:space="preserve">current </w:t>
      </w:r>
      <w:r w:rsidR="00631967" w:rsidRPr="00A424FF">
        <w:rPr>
          <w:color w:val="auto"/>
          <w:lang w:val="en-US"/>
        </w:rPr>
        <w:t xml:space="preserve">33 partners (Agri-businesses) </w:t>
      </w:r>
      <w:r w:rsidR="005E3362">
        <w:rPr>
          <w:color w:val="auto"/>
          <w:lang w:val="en-US"/>
        </w:rPr>
        <w:t xml:space="preserve">and any additional partners that may be engaged at the time of the exercise </w:t>
      </w:r>
      <w:r w:rsidR="00631967" w:rsidRPr="00A424FF">
        <w:rPr>
          <w:color w:val="auto"/>
          <w:lang w:val="en-US"/>
        </w:rPr>
        <w:t xml:space="preserve">using both quantitative and qualitative approach. </w:t>
      </w:r>
      <w:r w:rsidR="008D4241" w:rsidRPr="00A424FF">
        <w:rPr>
          <w:color w:val="auto"/>
          <w:lang w:val="en-US"/>
        </w:rPr>
        <w:t xml:space="preserve">It would be an external benchmark to compare results of the </w:t>
      </w:r>
      <w:r w:rsidR="00C359D0">
        <w:rPr>
          <w:color w:val="auto"/>
          <w:lang w:val="en-US"/>
        </w:rPr>
        <w:t xml:space="preserve">MADE’s </w:t>
      </w:r>
      <w:r w:rsidR="00C359D0" w:rsidRPr="00A424FF">
        <w:rPr>
          <w:color w:val="auto"/>
          <w:lang w:val="en-US"/>
        </w:rPr>
        <w:t>agribusiness</w:t>
      </w:r>
      <w:r w:rsidR="00B543B8">
        <w:rPr>
          <w:color w:val="auto"/>
          <w:lang w:val="en-US"/>
        </w:rPr>
        <w:t xml:space="preserve"> partners</w:t>
      </w:r>
      <w:r w:rsidR="006A2DBB" w:rsidRPr="00A424FF">
        <w:rPr>
          <w:color w:val="auto"/>
          <w:lang w:val="en-US"/>
        </w:rPr>
        <w:t xml:space="preserve"> with range of national and regional enterprises.</w:t>
      </w:r>
    </w:p>
    <w:p w14:paraId="5DF34E15" w14:textId="5A075B3C" w:rsidR="00FE6C57" w:rsidRDefault="00FE6C57" w:rsidP="008D4241">
      <w:pPr>
        <w:spacing w:line="240" w:lineRule="auto"/>
        <w:rPr>
          <w:color w:val="auto"/>
          <w:lang w:val="en-US"/>
        </w:rPr>
      </w:pPr>
    </w:p>
    <w:p w14:paraId="6744044E" w14:textId="6F155A6C" w:rsidR="00FE6C57" w:rsidRPr="00FE6C57" w:rsidRDefault="00FE6C57" w:rsidP="008D4241">
      <w:pPr>
        <w:spacing w:line="240" w:lineRule="auto"/>
        <w:rPr>
          <w:b/>
          <w:color w:val="auto"/>
          <w:lang w:val="en-US"/>
        </w:rPr>
      </w:pPr>
      <w:r w:rsidRPr="00FE6C57">
        <w:rPr>
          <w:b/>
          <w:color w:val="auto"/>
          <w:lang w:val="en-US"/>
        </w:rPr>
        <w:t xml:space="preserve">Duration: </w:t>
      </w:r>
      <w:r w:rsidRPr="00FE6C57">
        <w:rPr>
          <w:color w:val="auto"/>
          <w:lang w:val="en-US"/>
        </w:rPr>
        <w:t xml:space="preserve">October </w:t>
      </w:r>
      <w:r w:rsidR="00C96341">
        <w:rPr>
          <w:color w:val="auto"/>
          <w:lang w:val="en-US"/>
        </w:rPr>
        <w:t>24</w:t>
      </w:r>
      <w:r w:rsidRPr="00FE6C57">
        <w:rPr>
          <w:color w:val="auto"/>
          <w:lang w:val="en-US"/>
        </w:rPr>
        <w:t xml:space="preserve">- </w:t>
      </w:r>
      <w:r w:rsidR="00C96341">
        <w:rPr>
          <w:color w:val="auto"/>
          <w:lang w:val="en-US"/>
        </w:rPr>
        <w:t>December</w:t>
      </w:r>
      <w:r w:rsidR="0045748C">
        <w:rPr>
          <w:color w:val="auto"/>
          <w:lang w:val="en-US"/>
        </w:rPr>
        <w:t xml:space="preserve"> </w:t>
      </w:r>
      <w:r w:rsidR="00C96341">
        <w:rPr>
          <w:color w:val="auto"/>
          <w:lang w:val="en-US"/>
        </w:rPr>
        <w:t>15</w:t>
      </w:r>
      <w:r w:rsidRPr="00FE6C57">
        <w:rPr>
          <w:color w:val="auto"/>
          <w:lang w:val="en-US"/>
        </w:rPr>
        <w:t>, 2018</w:t>
      </w:r>
    </w:p>
    <w:p w14:paraId="18466FE5" w14:textId="3B4DB896" w:rsidR="009D7B9D" w:rsidRDefault="00C52EF5" w:rsidP="00DA2242">
      <w:pPr>
        <w:spacing w:line="240" w:lineRule="auto"/>
        <w:rPr>
          <w:b/>
          <w:color w:val="auto"/>
          <w:lang w:val="en-US"/>
        </w:rPr>
      </w:pPr>
      <w:r>
        <w:rPr>
          <w:b/>
          <w:color w:val="auto"/>
          <w:lang w:val="en-US"/>
        </w:rPr>
        <w:t>Key Activities:</w:t>
      </w:r>
    </w:p>
    <w:p w14:paraId="37CBBFB3" w14:textId="77777777" w:rsidR="00CC0BD1" w:rsidRDefault="00CC0BD1" w:rsidP="00CC0BD1">
      <w:pPr>
        <w:spacing w:line="240" w:lineRule="auto"/>
        <w:rPr>
          <w:color w:val="auto"/>
          <w:lang w:val="en-US"/>
        </w:rPr>
      </w:pPr>
      <w:r w:rsidRPr="00CC0BD1">
        <w:rPr>
          <w:color w:val="auto"/>
          <w:lang w:val="en-US"/>
        </w:rPr>
        <w:t xml:space="preserve">The assignment contemplated should cover, amongst others, the following activities: </w:t>
      </w:r>
    </w:p>
    <w:p w14:paraId="3E499236" w14:textId="22BC7777" w:rsidR="007A274B" w:rsidRDefault="007A274B" w:rsidP="007A274B">
      <w:pPr>
        <w:pStyle w:val="ListParagraph"/>
        <w:numPr>
          <w:ilvl w:val="0"/>
          <w:numId w:val="33"/>
        </w:numPr>
        <w:spacing w:line="240" w:lineRule="auto"/>
        <w:rPr>
          <w:color w:val="auto"/>
          <w:lang w:val="en-US"/>
        </w:rPr>
      </w:pPr>
      <w:r>
        <w:rPr>
          <w:color w:val="auto"/>
          <w:lang w:val="en-US"/>
        </w:rPr>
        <w:t xml:space="preserve">Conduct an inception/kick-off </w:t>
      </w:r>
      <w:r w:rsidR="00C52EF5">
        <w:rPr>
          <w:color w:val="auto"/>
          <w:lang w:val="en-US"/>
        </w:rPr>
        <w:t>meeting with MADE senior management team to explain the objective and structure of the exercise.</w:t>
      </w:r>
    </w:p>
    <w:p w14:paraId="786412B4" w14:textId="71AE3FC6" w:rsidR="0045748C" w:rsidRDefault="0045748C" w:rsidP="007A274B">
      <w:pPr>
        <w:pStyle w:val="ListParagraph"/>
        <w:numPr>
          <w:ilvl w:val="0"/>
          <w:numId w:val="33"/>
        </w:numPr>
        <w:spacing w:line="240" w:lineRule="auto"/>
        <w:rPr>
          <w:color w:val="auto"/>
          <w:lang w:val="en-US"/>
        </w:rPr>
      </w:pPr>
      <w:r>
        <w:rPr>
          <w:color w:val="auto"/>
          <w:lang w:val="en-US"/>
        </w:rPr>
        <w:t>Survey BDS providers that could have the potential to “on-board” a benchmarking tool as part of their wider service offering</w:t>
      </w:r>
    </w:p>
    <w:p w14:paraId="5F8986D1" w14:textId="60F3187E" w:rsidR="00E97D14" w:rsidRDefault="0045748C" w:rsidP="008465B9">
      <w:pPr>
        <w:pStyle w:val="ListParagraph"/>
        <w:numPr>
          <w:ilvl w:val="0"/>
          <w:numId w:val="33"/>
        </w:numPr>
        <w:spacing w:line="240" w:lineRule="auto"/>
        <w:rPr>
          <w:color w:val="auto"/>
        </w:rPr>
      </w:pPr>
      <w:r w:rsidRPr="008465B9">
        <w:rPr>
          <w:color w:val="auto"/>
          <w:lang w:val="en-US"/>
        </w:rPr>
        <w:t>Review currently available benchmarking tools and / or refine own methodology to</w:t>
      </w:r>
      <w:r w:rsidR="00E97D14">
        <w:rPr>
          <w:color w:val="auto"/>
        </w:rPr>
        <w:t xml:space="preserve"> </w:t>
      </w:r>
      <w:r w:rsidRPr="008465B9">
        <w:rPr>
          <w:color w:val="auto"/>
        </w:rPr>
        <w:t>f</w:t>
      </w:r>
      <w:r w:rsidR="00C52EF5" w:rsidRPr="008465B9">
        <w:rPr>
          <w:color w:val="auto"/>
        </w:rPr>
        <w:t>ormulate an enterprise competitiveness benc</w:t>
      </w:r>
      <w:r w:rsidR="00C52EF5" w:rsidRPr="00E97D14">
        <w:rPr>
          <w:color w:val="auto"/>
        </w:rPr>
        <w:t xml:space="preserve">hmarking and diagnostic tool </w:t>
      </w:r>
      <w:r w:rsidRPr="00E97D14">
        <w:rPr>
          <w:color w:val="auto"/>
        </w:rPr>
        <w:t>that is suitable for MADE enterprises</w:t>
      </w:r>
    </w:p>
    <w:p w14:paraId="7B0BB4B0" w14:textId="27489671" w:rsidR="00E97D14" w:rsidRPr="00000FAA" w:rsidRDefault="00E97D14">
      <w:pPr>
        <w:pStyle w:val="ListParagraph"/>
        <w:numPr>
          <w:ilvl w:val="0"/>
          <w:numId w:val="33"/>
        </w:numPr>
        <w:spacing w:line="240" w:lineRule="auto"/>
        <w:rPr>
          <w:color w:val="auto"/>
        </w:rPr>
      </w:pPr>
      <w:r>
        <w:rPr>
          <w:color w:val="auto"/>
        </w:rPr>
        <w:t xml:space="preserve">Working closely with and building the capacity of </w:t>
      </w:r>
      <w:r w:rsidRPr="00E97D14">
        <w:rPr>
          <w:color w:val="auto"/>
        </w:rPr>
        <w:t xml:space="preserve">at least 3 MADE long term consultant </w:t>
      </w:r>
      <w:r>
        <w:rPr>
          <w:color w:val="auto"/>
        </w:rPr>
        <w:t>to develop on the ground learning of applying the benchmarking methodology</w:t>
      </w:r>
    </w:p>
    <w:p w14:paraId="333FC26F" w14:textId="0D3F8D9C" w:rsidR="00C52EF5" w:rsidRDefault="00C52EF5" w:rsidP="00C52EF5">
      <w:pPr>
        <w:pStyle w:val="ListParagraph"/>
        <w:numPr>
          <w:ilvl w:val="0"/>
          <w:numId w:val="33"/>
        </w:numPr>
        <w:spacing w:line="240" w:lineRule="auto"/>
        <w:rPr>
          <w:color w:val="auto"/>
          <w:lang w:val="en-US"/>
        </w:rPr>
      </w:pPr>
      <w:r w:rsidRPr="00C52EF5">
        <w:rPr>
          <w:color w:val="auto"/>
          <w:lang w:val="en-US"/>
        </w:rPr>
        <w:t xml:space="preserve">Formulate questionnaires for data collection on the assignment with input from the MADE team. </w:t>
      </w:r>
    </w:p>
    <w:p w14:paraId="4297A5EF" w14:textId="68FF8BBD" w:rsidR="00C52EF5" w:rsidRPr="00C52EF5" w:rsidRDefault="00C52EF5" w:rsidP="00C52EF5">
      <w:pPr>
        <w:pStyle w:val="ListParagraph"/>
        <w:numPr>
          <w:ilvl w:val="0"/>
          <w:numId w:val="33"/>
        </w:numPr>
        <w:spacing w:line="240" w:lineRule="auto"/>
        <w:rPr>
          <w:color w:val="auto"/>
          <w:lang w:val="en-US"/>
        </w:rPr>
      </w:pPr>
      <w:r w:rsidRPr="00A424FF">
        <w:rPr>
          <w:color w:val="auto"/>
          <w:lang w:val="en-US"/>
        </w:rPr>
        <w:t>Orientate and train the data collection team which should include at least 3 MADE long term consultants</w:t>
      </w:r>
      <w:r w:rsidR="0045748C">
        <w:rPr>
          <w:color w:val="auto"/>
          <w:lang w:val="en-US"/>
        </w:rPr>
        <w:t xml:space="preserve"> as well as, and based on discussion and agreement with the MADE team, potential BDS provi</w:t>
      </w:r>
      <w:r w:rsidR="00430713">
        <w:rPr>
          <w:color w:val="auto"/>
          <w:lang w:val="en-US"/>
        </w:rPr>
        <w:t>d</w:t>
      </w:r>
      <w:r w:rsidR="0045748C">
        <w:rPr>
          <w:color w:val="auto"/>
          <w:lang w:val="en-US"/>
        </w:rPr>
        <w:t>ers</w:t>
      </w:r>
      <w:r w:rsidRPr="00A424FF">
        <w:rPr>
          <w:color w:val="auto"/>
          <w:lang w:val="en-US"/>
        </w:rPr>
        <w:t>;</w:t>
      </w:r>
    </w:p>
    <w:p w14:paraId="1937BF4B" w14:textId="680E2C72" w:rsidR="007A274B" w:rsidRDefault="007A274B" w:rsidP="007A274B">
      <w:pPr>
        <w:pStyle w:val="ListParagraph"/>
        <w:numPr>
          <w:ilvl w:val="0"/>
          <w:numId w:val="33"/>
        </w:numPr>
        <w:spacing w:line="240" w:lineRule="auto"/>
        <w:rPr>
          <w:color w:val="auto"/>
          <w:lang w:val="en-US"/>
        </w:rPr>
      </w:pPr>
      <w:r>
        <w:rPr>
          <w:color w:val="auto"/>
          <w:lang w:val="en-US"/>
        </w:rPr>
        <w:t xml:space="preserve">Subject each of </w:t>
      </w:r>
      <w:r w:rsidR="00C359D0">
        <w:rPr>
          <w:color w:val="auto"/>
          <w:lang w:val="en-US"/>
        </w:rPr>
        <w:t>MADE’s agribusiness</w:t>
      </w:r>
      <w:r w:rsidR="00B543B8">
        <w:rPr>
          <w:color w:val="auto"/>
          <w:lang w:val="en-US"/>
        </w:rPr>
        <w:t xml:space="preserve"> partner</w:t>
      </w:r>
      <w:r>
        <w:rPr>
          <w:color w:val="auto"/>
          <w:lang w:val="en-US"/>
        </w:rPr>
        <w:t xml:space="preserve"> to the critical parameters stated above and set-out findings for each parameter</w:t>
      </w:r>
    </w:p>
    <w:p w14:paraId="6887F427" w14:textId="71246F28" w:rsidR="007A274B" w:rsidRDefault="007A274B" w:rsidP="00C52EF5">
      <w:pPr>
        <w:pStyle w:val="ListParagraph"/>
        <w:numPr>
          <w:ilvl w:val="0"/>
          <w:numId w:val="33"/>
        </w:numPr>
        <w:spacing w:line="240" w:lineRule="auto"/>
        <w:rPr>
          <w:color w:val="auto"/>
          <w:lang w:val="en-US"/>
        </w:rPr>
      </w:pPr>
      <w:r w:rsidRPr="007A274B">
        <w:rPr>
          <w:color w:val="auto"/>
          <w:lang w:val="en-US"/>
        </w:rPr>
        <w:lastRenderedPageBreak/>
        <w:t xml:space="preserve">Compare </w:t>
      </w:r>
      <w:r>
        <w:rPr>
          <w:color w:val="auto"/>
          <w:lang w:val="en-US"/>
        </w:rPr>
        <w:t>each parameter finding against set</w:t>
      </w:r>
      <w:r w:rsidR="00CC0BD1" w:rsidRPr="00C52EF5">
        <w:rPr>
          <w:color w:val="auto"/>
          <w:lang w:val="en-US"/>
        </w:rPr>
        <w:t xml:space="preserve"> </w:t>
      </w:r>
      <w:r w:rsidR="00A77C0E">
        <w:rPr>
          <w:color w:val="auto"/>
          <w:lang w:val="en-US"/>
        </w:rPr>
        <w:t xml:space="preserve">best </w:t>
      </w:r>
      <w:r w:rsidR="00CC0BD1" w:rsidRPr="00C52EF5">
        <w:rPr>
          <w:color w:val="auto"/>
          <w:lang w:val="en-US"/>
        </w:rPr>
        <w:t xml:space="preserve">terms and conditions of </w:t>
      </w:r>
      <w:r>
        <w:rPr>
          <w:color w:val="auto"/>
          <w:lang w:val="en-US"/>
        </w:rPr>
        <w:t xml:space="preserve">the parameters </w:t>
      </w:r>
      <w:r w:rsidR="00CC0BD1" w:rsidRPr="00C52EF5">
        <w:rPr>
          <w:color w:val="auto"/>
          <w:lang w:val="en-US"/>
        </w:rPr>
        <w:t>(including level pr</w:t>
      </w:r>
      <w:r w:rsidRPr="007A274B">
        <w:rPr>
          <w:color w:val="auto"/>
          <w:lang w:val="en-US"/>
        </w:rPr>
        <w:t>ogression and performance</w:t>
      </w:r>
      <w:r w:rsidR="00CC0BD1" w:rsidRPr="00C52EF5">
        <w:rPr>
          <w:color w:val="auto"/>
          <w:lang w:val="en-US"/>
        </w:rPr>
        <w:t xml:space="preserve">) </w:t>
      </w:r>
    </w:p>
    <w:p w14:paraId="710549F3" w14:textId="2A2CA2BE" w:rsidR="007A274B" w:rsidRDefault="00A77C0E" w:rsidP="00C52EF5">
      <w:pPr>
        <w:pStyle w:val="ListParagraph"/>
        <w:numPr>
          <w:ilvl w:val="0"/>
          <w:numId w:val="33"/>
        </w:numPr>
        <w:spacing w:line="240" w:lineRule="auto"/>
        <w:rPr>
          <w:color w:val="auto"/>
          <w:lang w:val="en-US"/>
        </w:rPr>
      </w:pPr>
      <w:r>
        <w:rPr>
          <w:color w:val="auto"/>
          <w:lang w:val="en-US"/>
        </w:rPr>
        <w:t>Conduct (process, performance and strategic) b</w:t>
      </w:r>
      <w:r w:rsidRPr="00C52EF5">
        <w:rPr>
          <w:color w:val="auto"/>
          <w:lang w:val="en-US"/>
        </w:rPr>
        <w:t>enchmark</w:t>
      </w:r>
      <w:r>
        <w:rPr>
          <w:color w:val="auto"/>
          <w:lang w:val="en-US"/>
        </w:rPr>
        <w:t xml:space="preserve">ing </w:t>
      </w:r>
    </w:p>
    <w:p w14:paraId="6DFC3979" w14:textId="179EB496" w:rsidR="007A274B" w:rsidRDefault="007A274B" w:rsidP="00C52EF5">
      <w:pPr>
        <w:pStyle w:val="ListParagraph"/>
        <w:numPr>
          <w:ilvl w:val="0"/>
          <w:numId w:val="33"/>
        </w:numPr>
        <w:spacing w:line="240" w:lineRule="auto"/>
        <w:rPr>
          <w:color w:val="auto"/>
          <w:lang w:val="en-US"/>
        </w:rPr>
      </w:pPr>
      <w:r w:rsidRPr="007A274B">
        <w:rPr>
          <w:color w:val="auto"/>
          <w:lang w:val="en-US"/>
        </w:rPr>
        <w:t>Develop a</w:t>
      </w:r>
      <w:r>
        <w:rPr>
          <w:color w:val="auto"/>
          <w:lang w:val="en-US"/>
        </w:rPr>
        <w:t xml:space="preserve">n appropriate benchmarking </w:t>
      </w:r>
      <w:r w:rsidR="00CC0BD1" w:rsidRPr="00C52EF5">
        <w:rPr>
          <w:color w:val="auto"/>
          <w:lang w:val="en-US"/>
        </w:rPr>
        <w:t xml:space="preserve">model </w:t>
      </w:r>
      <w:r w:rsidRPr="007A274B">
        <w:rPr>
          <w:color w:val="auto"/>
          <w:lang w:val="en-US"/>
        </w:rPr>
        <w:t>for</w:t>
      </w:r>
      <w:r>
        <w:rPr>
          <w:color w:val="auto"/>
          <w:lang w:val="en-US"/>
        </w:rPr>
        <w:t xml:space="preserve"> the Programme</w:t>
      </w:r>
    </w:p>
    <w:p w14:paraId="7E41D790" w14:textId="68E1ECE2" w:rsidR="00CC0BD1" w:rsidRDefault="00CC0BD1" w:rsidP="00C52EF5">
      <w:pPr>
        <w:pStyle w:val="ListParagraph"/>
        <w:numPr>
          <w:ilvl w:val="0"/>
          <w:numId w:val="33"/>
        </w:numPr>
        <w:spacing w:line="240" w:lineRule="auto"/>
        <w:rPr>
          <w:color w:val="auto"/>
          <w:lang w:val="en-US"/>
        </w:rPr>
      </w:pPr>
      <w:r w:rsidRPr="00C52EF5">
        <w:rPr>
          <w:color w:val="auto"/>
          <w:lang w:val="en-US"/>
        </w:rPr>
        <w:t>Develop an</w:t>
      </w:r>
      <w:r w:rsidR="007A274B" w:rsidRPr="00C52EF5">
        <w:rPr>
          <w:color w:val="auto"/>
          <w:lang w:val="en-US"/>
        </w:rPr>
        <w:t xml:space="preserve"> action plan, including signing posting framework. </w:t>
      </w:r>
    </w:p>
    <w:p w14:paraId="66F219A7" w14:textId="77777777" w:rsidR="00C52EF5" w:rsidRDefault="00C52EF5" w:rsidP="00C52EF5">
      <w:pPr>
        <w:spacing w:line="240" w:lineRule="auto"/>
        <w:rPr>
          <w:color w:val="auto"/>
          <w:lang w:val="en-US"/>
        </w:rPr>
      </w:pPr>
    </w:p>
    <w:p w14:paraId="3B387DE3" w14:textId="034171AA" w:rsidR="00337D13" w:rsidRPr="00A424FF" w:rsidRDefault="009B7961" w:rsidP="00DA2242">
      <w:pPr>
        <w:spacing w:line="240" w:lineRule="auto"/>
        <w:rPr>
          <w:b/>
          <w:color w:val="auto"/>
          <w:lang w:val="en-US"/>
        </w:rPr>
      </w:pPr>
      <w:r w:rsidRPr="00A424FF">
        <w:rPr>
          <w:b/>
          <w:color w:val="auto"/>
          <w:lang w:val="en-US"/>
        </w:rPr>
        <w:t>Deliverables</w:t>
      </w:r>
    </w:p>
    <w:p w14:paraId="5E831DC7" w14:textId="1EABFF3D" w:rsidR="009B7961" w:rsidRDefault="009B7961" w:rsidP="009D7B9D">
      <w:pPr>
        <w:pStyle w:val="ListParagraph"/>
        <w:numPr>
          <w:ilvl w:val="0"/>
          <w:numId w:val="28"/>
        </w:numPr>
        <w:spacing w:line="240" w:lineRule="auto"/>
        <w:rPr>
          <w:color w:val="auto"/>
          <w:lang w:val="en-US"/>
        </w:rPr>
      </w:pPr>
      <w:r w:rsidRPr="00A424FF">
        <w:rPr>
          <w:color w:val="auto"/>
          <w:lang w:val="en-US"/>
        </w:rPr>
        <w:t xml:space="preserve">An inception report detailing the methodology to be </w:t>
      </w:r>
      <w:r w:rsidR="00C359D0" w:rsidRPr="00A424FF">
        <w:rPr>
          <w:color w:val="auto"/>
          <w:lang w:val="en-US"/>
        </w:rPr>
        <w:t>used,</w:t>
      </w:r>
      <w:r w:rsidR="00C359D0">
        <w:rPr>
          <w:color w:val="auto"/>
          <w:lang w:val="en-US"/>
        </w:rPr>
        <w:t xml:space="preserve"> </w:t>
      </w:r>
      <w:r w:rsidR="00C359D0" w:rsidRPr="00A424FF">
        <w:rPr>
          <w:color w:val="auto"/>
          <w:lang w:val="en-US"/>
        </w:rPr>
        <w:t>implementation</w:t>
      </w:r>
      <w:r w:rsidR="00F317DD">
        <w:rPr>
          <w:color w:val="auto"/>
          <w:lang w:val="en-US"/>
        </w:rPr>
        <w:t xml:space="preserve"> schedule, </w:t>
      </w:r>
      <w:r w:rsidR="00C359D0">
        <w:rPr>
          <w:color w:val="auto"/>
          <w:lang w:val="en-US"/>
        </w:rPr>
        <w:t xml:space="preserve">updated </w:t>
      </w:r>
      <w:r w:rsidR="00193431">
        <w:rPr>
          <w:color w:val="auto"/>
          <w:lang w:val="en-US"/>
        </w:rPr>
        <w:t>budget</w:t>
      </w:r>
      <w:r w:rsidR="00C359D0">
        <w:rPr>
          <w:color w:val="auto"/>
          <w:lang w:val="en-US"/>
        </w:rPr>
        <w:t xml:space="preserve"> (where needed)</w:t>
      </w:r>
      <w:r w:rsidR="00193431">
        <w:rPr>
          <w:color w:val="auto"/>
          <w:lang w:val="en-US"/>
        </w:rPr>
        <w:t>, diagnostic tools, analytical framework among</w:t>
      </w:r>
      <w:r w:rsidR="00353F22">
        <w:rPr>
          <w:color w:val="auto"/>
          <w:lang w:val="en-US"/>
        </w:rPr>
        <w:t xml:space="preserve"> others.</w:t>
      </w:r>
      <w:r w:rsidR="00193431">
        <w:rPr>
          <w:color w:val="auto"/>
          <w:lang w:val="en-US"/>
        </w:rPr>
        <w:t xml:space="preserve"> </w:t>
      </w:r>
    </w:p>
    <w:p w14:paraId="671A31FC" w14:textId="0C8109AD" w:rsidR="009B7961" w:rsidRDefault="00C52EF5" w:rsidP="00C359D0">
      <w:pPr>
        <w:pStyle w:val="ListParagraph"/>
        <w:numPr>
          <w:ilvl w:val="0"/>
          <w:numId w:val="28"/>
        </w:numPr>
        <w:spacing w:line="240" w:lineRule="auto"/>
        <w:rPr>
          <w:color w:val="auto"/>
          <w:lang w:val="en-US"/>
        </w:rPr>
      </w:pPr>
      <w:r w:rsidRPr="00C359D0">
        <w:rPr>
          <w:color w:val="auto"/>
          <w:lang w:val="en-US"/>
        </w:rPr>
        <w:t xml:space="preserve">An enterprise competitiveness benchmarking and </w:t>
      </w:r>
      <w:r w:rsidR="00FF3815" w:rsidRPr="00C359D0">
        <w:rPr>
          <w:color w:val="auto"/>
          <w:lang w:val="en-US"/>
        </w:rPr>
        <w:t>comprehensive instruments for data collection, collation and analysis</w:t>
      </w:r>
      <w:r w:rsidR="002249B1" w:rsidRPr="00C359D0">
        <w:rPr>
          <w:color w:val="auto"/>
          <w:lang w:val="en-US"/>
        </w:rPr>
        <w:t xml:space="preserve"> </w:t>
      </w:r>
    </w:p>
    <w:p w14:paraId="621CBED1" w14:textId="2EA0B611" w:rsidR="0045748C" w:rsidRPr="00C359D0" w:rsidRDefault="0045748C" w:rsidP="00C359D0">
      <w:pPr>
        <w:pStyle w:val="ListParagraph"/>
        <w:numPr>
          <w:ilvl w:val="0"/>
          <w:numId w:val="28"/>
        </w:numPr>
        <w:spacing w:line="240" w:lineRule="auto"/>
        <w:rPr>
          <w:color w:val="auto"/>
          <w:lang w:val="en-US"/>
        </w:rPr>
      </w:pPr>
      <w:r>
        <w:rPr>
          <w:color w:val="auto"/>
          <w:lang w:val="en-US"/>
        </w:rPr>
        <w:t>Assessment of market actors / BDS provi</w:t>
      </w:r>
      <w:r w:rsidR="00130C5C">
        <w:rPr>
          <w:color w:val="auto"/>
          <w:lang w:val="en-US"/>
        </w:rPr>
        <w:t>d</w:t>
      </w:r>
      <w:r>
        <w:rPr>
          <w:color w:val="auto"/>
          <w:lang w:val="en-US"/>
        </w:rPr>
        <w:t>ers that could have potential to “on board” the benchmarking tool.</w:t>
      </w:r>
    </w:p>
    <w:p w14:paraId="22E5A581" w14:textId="15A23D34" w:rsidR="002249B1" w:rsidRPr="00A424FF" w:rsidRDefault="00FF3815" w:rsidP="009D7B9D">
      <w:pPr>
        <w:pStyle w:val="ListParagraph"/>
        <w:numPr>
          <w:ilvl w:val="0"/>
          <w:numId w:val="28"/>
        </w:numPr>
        <w:spacing w:line="240" w:lineRule="auto"/>
        <w:rPr>
          <w:color w:val="auto"/>
          <w:lang w:val="en-US"/>
        </w:rPr>
      </w:pPr>
      <w:r>
        <w:rPr>
          <w:color w:val="auto"/>
          <w:lang w:val="en-US"/>
        </w:rPr>
        <w:t xml:space="preserve">A report </w:t>
      </w:r>
      <w:r w:rsidR="00193431">
        <w:rPr>
          <w:color w:val="auto"/>
          <w:lang w:val="en-US"/>
        </w:rPr>
        <w:t>detailing</w:t>
      </w:r>
      <w:r>
        <w:rPr>
          <w:color w:val="auto"/>
          <w:lang w:val="en-US"/>
        </w:rPr>
        <w:t xml:space="preserve"> training organized for </w:t>
      </w:r>
      <w:r w:rsidR="002249B1" w:rsidRPr="00A424FF">
        <w:rPr>
          <w:color w:val="auto"/>
          <w:lang w:val="en-US"/>
        </w:rPr>
        <w:t xml:space="preserve">data collection team </w:t>
      </w:r>
    </w:p>
    <w:p w14:paraId="2BB3ACD3" w14:textId="4004AD3F" w:rsidR="009B7961" w:rsidRPr="00A424FF" w:rsidRDefault="00D45E6A" w:rsidP="00631967">
      <w:pPr>
        <w:pStyle w:val="ListParagraph"/>
        <w:numPr>
          <w:ilvl w:val="0"/>
          <w:numId w:val="28"/>
        </w:numPr>
        <w:spacing w:line="240" w:lineRule="auto"/>
        <w:rPr>
          <w:color w:val="auto"/>
          <w:lang w:val="en-US"/>
        </w:rPr>
      </w:pPr>
      <w:r w:rsidRPr="00A424FF">
        <w:rPr>
          <w:color w:val="auto"/>
          <w:lang w:val="en-US"/>
        </w:rPr>
        <w:t xml:space="preserve">A detailed </w:t>
      </w:r>
      <w:r w:rsidR="009A23C7">
        <w:rPr>
          <w:color w:val="auto"/>
          <w:lang w:val="en-US"/>
        </w:rPr>
        <w:t>a</w:t>
      </w:r>
      <w:r w:rsidR="00193431">
        <w:rPr>
          <w:color w:val="auto"/>
          <w:lang w:val="en-US"/>
        </w:rPr>
        <w:t>ssessment</w:t>
      </w:r>
      <w:r w:rsidRPr="00A424FF">
        <w:rPr>
          <w:color w:val="auto"/>
          <w:lang w:val="en-US"/>
        </w:rPr>
        <w:t xml:space="preserve"> report</w:t>
      </w:r>
      <w:r w:rsidR="00631967" w:rsidRPr="00A424FF">
        <w:rPr>
          <w:color w:val="auto"/>
          <w:lang w:val="en-US"/>
        </w:rPr>
        <w:t xml:space="preserve"> (including specific case studies to demonstrate value of good management system)</w:t>
      </w:r>
      <w:r w:rsidRPr="00A424FF">
        <w:rPr>
          <w:color w:val="auto"/>
          <w:lang w:val="en-US"/>
        </w:rPr>
        <w:t xml:space="preserve"> covering the scope of work indicated above</w:t>
      </w:r>
      <w:r w:rsidR="009A23C7">
        <w:rPr>
          <w:color w:val="auto"/>
          <w:lang w:val="en-US"/>
        </w:rPr>
        <w:t xml:space="preserve"> and should include documentations </w:t>
      </w:r>
      <w:r w:rsidR="009A23C7" w:rsidRPr="000A5813">
        <w:rPr>
          <w:color w:val="auto"/>
          <w:lang w:val="en-US"/>
        </w:rPr>
        <w:t>of process, performance, and strategic benchmarking</w:t>
      </w:r>
      <w:r w:rsidR="00BA00B7">
        <w:rPr>
          <w:color w:val="auto"/>
          <w:lang w:val="en-US"/>
        </w:rPr>
        <w:t xml:space="preserve">, </w:t>
      </w:r>
      <w:r w:rsidR="009A23C7">
        <w:rPr>
          <w:color w:val="auto"/>
          <w:lang w:val="en-US"/>
        </w:rPr>
        <w:t xml:space="preserve">a </w:t>
      </w:r>
      <w:r w:rsidR="009A23C7" w:rsidRPr="000A5813">
        <w:rPr>
          <w:color w:val="auto"/>
          <w:lang w:val="en-US"/>
        </w:rPr>
        <w:t>benchmark model</w:t>
      </w:r>
      <w:r w:rsidR="009A23C7">
        <w:rPr>
          <w:color w:val="auto"/>
          <w:lang w:val="en-US"/>
        </w:rPr>
        <w:t xml:space="preserve"> for the programme</w:t>
      </w:r>
      <w:r w:rsidR="009A23C7" w:rsidRPr="000A5813">
        <w:rPr>
          <w:color w:val="auto"/>
          <w:lang w:val="en-US"/>
        </w:rPr>
        <w:t>, action plan and sign-posting framework</w:t>
      </w:r>
      <w:r w:rsidR="009A23C7">
        <w:rPr>
          <w:color w:val="auto"/>
          <w:lang w:val="en-US"/>
        </w:rPr>
        <w:t>.</w:t>
      </w:r>
    </w:p>
    <w:p w14:paraId="11CF0CFA" w14:textId="65B52C72" w:rsidR="00D45E6A" w:rsidRPr="00A424FF" w:rsidRDefault="00D45E6A" w:rsidP="00631967">
      <w:pPr>
        <w:pStyle w:val="ListParagraph"/>
        <w:numPr>
          <w:ilvl w:val="0"/>
          <w:numId w:val="28"/>
        </w:numPr>
        <w:spacing w:line="240" w:lineRule="auto"/>
        <w:rPr>
          <w:color w:val="auto"/>
          <w:lang w:val="en-US"/>
        </w:rPr>
      </w:pPr>
      <w:r w:rsidRPr="00A424FF">
        <w:rPr>
          <w:color w:val="auto"/>
          <w:lang w:val="en-US"/>
        </w:rPr>
        <w:t xml:space="preserve">A </w:t>
      </w:r>
      <w:r w:rsidR="009A23C7">
        <w:rPr>
          <w:color w:val="auto"/>
          <w:lang w:val="en-US"/>
        </w:rPr>
        <w:t>power point presentation</w:t>
      </w:r>
      <w:r w:rsidR="00BA00B7">
        <w:rPr>
          <w:color w:val="auto"/>
          <w:lang w:val="en-US"/>
        </w:rPr>
        <w:t xml:space="preserve"> on report to the MADE team</w:t>
      </w:r>
      <w:r w:rsidR="00A03CC6">
        <w:rPr>
          <w:color w:val="auto"/>
          <w:lang w:val="en-US"/>
        </w:rPr>
        <w:t xml:space="preserve"> </w:t>
      </w:r>
      <w:r w:rsidRPr="00A424FF">
        <w:rPr>
          <w:color w:val="auto"/>
          <w:lang w:val="en-US"/>
        </w:rPr>
        <w:t>final</w:t>
      </w:r>
      <w:r w:rsidR="00B25379">
        <w:rPr>
          <w:color w:val="auto"/>
          <w:lang w:val="en-US"/>
        </w:rPr>
        <w:t xml:space="preserve"> composite</w:t>
      </w:r>
      <w:r w:rsidRPr="00A424FF">
        <w:rPr>
          <w:color w:val="auto"/>
          <w:lang w:val="en-US"/>
        </w:rPr>
        <w:t xml:space="preserve"> report</w:t>
      </w:r>
      <w:r w:rsidR="000A5813">
        <w:rPr>
          <w:color w:val="auto"/>
          <w:lang w:val="en-US"/>
        </w:rPr>
        <w:t xml:space="preserve"> </w:t>
      </w:r>
      <w:r w:rsidRPr="00A424FF">
        <w:rPr>
          <w:color w:val="auto"/>
          <w:lang w:val="en-US"/>
        </w:rPr>
        <w:t>incorporating</w:t>
      </w:r>
      <w:r w:rsidR="00B25379">
        <w:rPr>
          <w:color w:val="auto"/>
          <w:lang w:val="en-US"/>
        </w:rPr>
        <w:t xml:space="preserve"> the</w:t>
      </w:r>
      <w:r w:rsidRPr="00A424FF">
        <w:rPr>
          <w:color w:val="auto"/>
          <w:lang w:val="en-US"/>
        </w:rPr>
        <w:t xml:space="preserve"> comments</w:t>
      </w:r>
      <w:r w:rsidR="00B25379">
        <w:rPr>
          <w:color w:val="auto"/>
          <w:lang w:val="en-US"/>
        </w:rPr>
        <w:t>/input of the MADE team</w:t>
      </w:r>
      <w:r w:rsidR="000A5813">
        <w:rPr>
          <w:color w:val="auto"/>
          <w:lang w:val="en-US"/>
        </w:rPr>
        <w:t xml:space="preserve">. </w:t>
      </w:r>
    </w:p>
    <w:p w14:paraId="18BBCA8E" w14:textId="77777777" w:rsidR="0048091F" w:rsidRDefault="0048091F" w:rsidP="00D81931">
      <w:pPr>
        <w:rPr>
          <w:color w:val="auto"/>
        </w:rPr>
      </w:pPr>
    </w:p>
    <w:p w14:paraId="0E41E1A3" w14:textId="77777777" w:rsidR="00D81931" w:rsidRPr="00A424FF" w:rsidRDefault="00D81931" w:rsidP="00D81931">
      <w:pPr>
        <w:rPr>
          <w:color w:val="auto"/>
        </w:rPr>
      </w:pPr>
      <w:r w:rsidRPr="00A424FF">
        <w:rPr>
          <w:color w:val="auto"/>
        </w:rPr>
        <w:t xml:space="preserve">The contract payment will be milestone based according to the table below. </w:t>
      </w:r>
    </w:p>
    <w:tbl>
      <w:tblPr>
        <w:tblStyle w:val="TableGrid"/>
        <w:tblpPr w:leftFromText="180" w:rightFromText="180" w:vertAnchor="text" w:horzAnchor="margin" w:tblpX="198" w:tblpY="146"/>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590"/>
        <w:gridCol w:w="2880"/>
        <w:gridCol w:w="1080"/>
      </w:tblGrid>
      <w:tr w:rsidR="00A424FF" w:rsidRPr="00A424FF" w14:paraId="6DA80097" w14:textId="77777777" w:rsidTr="00D30F93">
        <w:trPr>
          <w:cnfStyle w:val="100000000000" w:firstRow="1" w:lastRow="0" w:firstColumn="0" w:lastColumn="0" w:oddVBand="0" w:evenVBand="0" w:oddHBand="0" w:evenHBand="0" w:firstRowFirstColumn="0" w:firstRowLastColumn="0" w:lastRowFirstColumn="0" w:lastRowLastColumn="0"/>
          <w:trHeight w:val="422"/>
        </w:trPr>
        <w:tc>
          <w:tcPr>
            <w:tcW w:w="468" w:type="dxa"/>
          </w:tcPr>
          <w:p w14:paraId="1079D29B" w14:textId="77777777" w:rsidR="00D81931" w:rsidRPr="00A424FF" w:rsidRDefault="00D81931" w:rsidP="00D81931">
            <w:pPr>
              <w:pStyle w:val="ListParagraph"/>
              <w:spacing w:before="0" w:after="0" w:line="240" w:lineRule="auto"/>
              <w:ind w:left="0"/>
              <w:contextualSpacing w:val="0"/>
              <w:jc w:val="center"/>
              <w:rPr>
                <w:b/>
                <w:color w:val="auto"/>
              </w:rPr>
            </w:pPr>
          </w:p>
        </w:tc>
        <w:tc>
          <w:tcPr>
            <w:tcW w:w="4590" w:type="dxa"/>
            <w:vAlign w:val="center"/>
          </w:tcPr>
          <w:p w14:paraId="2C91341D" w14:textId="77777777" w:rsidR="00D81931" w:rsidRPr="00A424FF" w:rsidRDefault="00D81931" w:rsidP="00D81931">
            <w:pPr>
              <w:pStyle w:val="ListParagraph"/>
              <w:spacing w:before="0" w:after="0" w:line="240" w:lineRule="auto"/>
              <w:ind w:left="0"/>
              <w:contextualSpacing w:val="0"/>
              <w:jc w:val="center"/>
              <w:rPr>
                <w:b/>
                <w:color w:val="auto"/>
              </w:rPr>
            </w:pPr>
            <w:r w:rsidRPr="00A424FF">
              <w:rPr>
                <w:b/>
                <w:color w:val="auto"/>
              </w:rPr>
              <w:t>Milestone deliverables</w:t>
            </w:r>
          </w:p>
        </w:tc>
        <w:tc>
          <w:tcPr>
            <w:tcW w:w="2880" w:type="dxa"/>
            <w:vAlign w:val="center"/>
          </w:tcPr>
          <w:p w14:paraId="59891207" w14:textId="77777777" w:rsidR="00D81931" w:rsidRPr="00A424FF" w:rsidRDefault="00D81931" w:rsidP="00D81931">
            <w:pPr>
              <w:pStyle w:val="ListParagraph"/>
              <w:spacing w:before="0" w:after="0" w:line="240" w:lineRule="auto"/>
              <w:ind w:left="0"/>
              <w:contextualSpacing w:val="0"/>
              <w:jc w:val="center"/>
              <w:rPr>
                <w:b/>
                <w:color w:val="auto"/>
              </w:rPr>
            </w:pPr>
            <w:r w:rsidRPr="00A424FF">
              <w:rPr>
                <w:b/>
                <w:color w:val="auto"/>
              </w:rPr>
              <w:t>Expected timeframe</w:t>
            </w:r>
          </w:p>
        </w:tc>
        <w:tc>
          <w:tcPr>
            <w:tcW w:w="1080" w:type="dxa"/>
            <w:vAlign w:val="center"/>
          </w:tcPr>
          <w:p w14:paraId="7A857A0B" w14:textId="77777777" w:rsidR="00D81931" w:rsidRPr="00A424FF" w:rsidRDefault="00D81931" w:rsidP="00D81931">
            <w:pPr>
              <w:pStyle w:val="ListParagraph"/>
              <w:spacing w:before="0" w:after="0" w:line="240" w:lineRule="auto"/>
              <w:ind w:left="0"/>
              <w:contextualSpacing w:val="0"/>
              <w:jc w:val="center"/>
              <w:rPr>
                <w:b/>
                <w:color w:val="auto"/>
              </w:rPr>
            </w:pPr>
            <w:r w:rsidRPr="00A424FF">
              <w:rPr>
                <w:b/>
                <w:color w:val="auto"/>
              </w:rPr>
              <w:t>Payment</w:t>
            </w:r>
          </w:p>
        </w:tc>
      </w:tr>
      <w:tr w:rsidR="00A424FF" w:rsidRPr="00A424FF" w14:paraId="18769D51" w14:textId="77777777" w:rsidTr="00D30F93">
        <w:trPr>
          <w:trHeight w:val="555"/>
        </w:trPr>
        <w:tc>
          <w:tcPr>
            <w:tcW w:w="468" w:type="dxa"/>
            <w:vAlign w:val="center"/>
          </w:tcPr>
          <w:p w14:paraId="612B7FCA" w14:textId="77777777" w:rsidR="00D81931" w:rsidRPr="00A424FF" w:rsidRDefault="00D81931" w:rsidP="00D81931">
            <w:pPr>
              <w:pStyle w:val="ListParagraph"/>
              <w:spacing w:before="0" w:after="0" w:line="240" w:lineRule="auto"/>
              <w:ind w:left="0"/>
              <w:contextualSpacing w:val="0"/>
              <w:jc w:val="left"/>
              <w:rPr>
                <w:color w:val="auto"/>
              </w:rPr>
            </w:pPr>
            <w:r w:rsidRPr="00A424FF">
              <w:rPr>
                <w:color w:val="auto"/>
              </w:rPr>
              <w:t>1</w:t>
            </w:r>
          </w:p>
        </w:tc>
        <w:tc>
          <w:tcPr>
            <w:tcW w:w="4590" w:type="dxa"/>
            <w:vAlign w:val="center"/>
          </w:tcPr>
          <w:p w14:paraId="5CD2479E" w14:textId="489AA782" w:rsidR="00D81931" w:rsidRPr="00A424FF" w:rsidRDefault="00CE3751" w:rsidP="00D81931">
            <w:pPr>
              <w:spacing w:before="0" w:after="0" w:line="240" w:lineRule="auto"/>
              <w:jc w:val="left"/>
              <w:rPr>
                <w:color w:val="auto"/>
              </w:rPr>
            </w:pPr>
            <w:r>
              <w:rPr>
                <w:color w:val="auto"/>
              </w:rPr>
              <w:t>Completion</w:t>
            </w:r>
            <w:r w:rsidR="00D81931" w:rsidRPr="00A424FF">
              <w:rPr>
                <w:color w:val="auto"/>
              </w:rPr>
              <w:t xml:space="preserve"> of</w:t>
            </w:r>
            <w:r>
              <w:rPr>
                <w:color w:val="auto"/>
              </w:rPr>
              <w:t xml:space="preserve"> an</w:t>
            </w:r>
            <w:r w:rsidR="00D81931" w:rsidRPr="00A424FF">
              <w:rPr>
                <w:color w:val="auto"/>
              </w:rPr>
              <w:t xml:space="preserve"> inception report  </w:t>
            </w:r>
          </w:p>
        </w:tc>
        <w:tc>
          <w:tcPr>
            <w:tcW w:w="2880" w:type="dxa"/>
            <w:vAlign w:val="center"/>
          </w:tcPr>
          <w:p w14:paraId="0A124D12" w14:textId="0A622EAF" w:rsidR="00D81931" w:rsidRPr="00A424FF" w:rsidRDefault="00D81931" w:rsidP="00D81931">
            <w:pPr>
              <w:pStyle w:val="ListParagraph"/>
              <w:spacing w:before="0" w:after="0" w:line="240" w:lineRule="auto"/>
              <w:ind w:left="0"/>
              <w:contextualSpacing w:val="0"/>
              <w:jc w:val="left"/>
              <w:rPr>
                <w:color w:val="auto"/>
              </w:rPr>
            </w:pPr>
            <w:r w:rsidRPr="00A424FF">
              <w:rPr>
                <w:color w:val="auto"/>
              </w:rPr>
              <w:t xml:space="preserve">Within </w:t>
            </w:r>
            <w:r w:rsidR="00BE0695">
              <w:rPr>
                <w:color w:val="auto"/>
              </w:rPr>
              <w:t>one</w:t>
            </w:r>
            <w:r w:rsidRPr="00A424FF">
              <w:rPr>
                <w:color w:val="auto"/>
              </w:rPr>
              <w:t xml:space="preserve"> weeks of signing the contract</w:t>
            </w:r>
          </w:p>
        </w:tc>
        <w:tc>
          <w:tcPr>
            <w:tcW w:w="1080" w:type="dxa"/>
            <w:vAlign w:val="center"/>
          </w:tcPr>
          <w:p w14:paraId="7B2368C1" w14:textId="77777777" w:rsidR="00D81931" w:rsidRPr="00A424FF" w:rsidRDefault="00D81931" w:rsidP="00D81931">
            <w:pPr>
              <w:pStyle w:val="ListParagraph"/>
              <w:spacing w:before="0" w:after="0" w:line="240" w:lineRule="auto"/>
              <w:ind w:left="0"/>
              <w:contextualSpacing w:val="0"/>
              <w:jc w:val="center"/>
              <w:rPr>
                <w:color w:val="auto"/>
              </w:rPr>
            </w:pPr>
            <w:r w:rsidRPr="00A424FF">
              <w:rPr>
                <w:color w:val="auto"/>
              </w:rPr>
              <w:t>20%</w:t>
            </w:r>
          </w:p>
        </w:tc>
      </w:tr>
      <w:tr w:rsidR="00A424FF" w:rsidRPr="00A424FF" w14:paraId="1FFCAA3C" w14:textId="77777777" w:rsidTr="00D30F93">
        <w:trPr>
          <w:trHeight w:val="555"/>
        </w:trPr>
        <w:tc>
          <w:tcPr>
            <w:tcW w:w="468" w:type="dxa"/>
            <w:vAlign w:val="center"/>
          </w:tcPr>
          <w:p w14:paraId="7F2A692E" w14:textId="3B1B7A3E" w:rsidR="00D30F93" w:rsidRPr="00A424FF" w:rsidRDefault="00D30F93" w:rsidP="00D81931">
            <w:pPr>
              <w:pStyle w:val="ListParagraph"/>
              <w:spacing w:before="0" w:after="0" w:line="240" w:lineRule="auto"/>
              <w:ind w:left="0"/>
              <w:contextualSpacing w:val="0"/>
              <w:jc w:val="left"/>
              <w:rPr>
                <w:color w:val="auto"/>
              </w:rPr>
            </w:pPr>
            <w:r w:rsidRPr="00A424FF">
              <w:rPr>
                <w:color w:val="auto"/>
              </w:rPr>
              <w:t>2</w:t>
            </w:r>
          </w:p>
        </w:tc>
        <w:tc>
          <w:tcPr>
            <w:tcW w:w="4590" w:type="dxa"/>
            <w:vAlign w:val="center"/>
          </w:tcPr>
          <w:p w14:paraId="6A35B77B" w14:textId="1F0723DD" w:rsidR="0045748C" w:rsidRDefault="0045748C" w:rsidP="00D30F93">
            <w:pPr>
              <w:pStyle w:val="ListParagraph"/>
              <w:numPr>
                <w:ilvl w:val="0"/>
                <w:numId w:val="29"/>
              </w:numPr>
              <w:spacing w:before="0" w:after="0" w:line="240" w:lineRule="auto"/>
              <w:jc w:val="left"/>
              <w:rPr>
                <w:color w:val="auto"/>
              </w:rPr>
            </w:pPr>
            <w:r>
              <w:rPr>
                <w:color w:val="auto"/>
              </w:rPr>
              <w:t>Review available instruments and tools, particularly digital tools to examine their suitability for use with MADE partner agribusinesses.</w:t>
            </w:r>
          </w:p>
          <w:p w14:paraId="75FB89B1" w14:textId="41E106F5" w:rsidR="00D30F93" w:rsidRPr="00A424FF" w:rsidRDefault="0045748C" w:rsidP="00D30F93">
            <w:pPr>
              <w:pStyle w:val="ListParagraph"/>
              <w:numPr>
                <w:ilvl w:val="0"/>
                <w:numId w:val="29"/>
              </w:numPr>
              <w:spacing w:before="0" w:after="0" w:line="240" w:lineRule="auto"/>
              <w:jc w:val="left"/>
              <w:rPr>
                <w:color w:val="auto"/>
              </w:rPr>
            </w:pPr>
            <w:r>
              <w:rPr>
                <w:color w:val="auto"/>
              </w:rPr>
              <w:t>Develop and test</w:t>
            </w:r>
            <w:r w:rsidR="00CE3751">
              <w:rPr>
                <w:color w:val="auto"/>
              </w:rPr>
              <w:t xml:space="preserve"> an </w:t>
            </w:r>
            <w:r w:rsidR="00D30F93" w:rsidRPr="00A424FF">
              <w:rPr>
                <w:color w:val="auto"/>
              </w:rPr>
              <w:t xml:space="preserve">enterprise competitiveness benchmarking and diagnostic tool </w:t>
            </w:r>
          </w:p>
          <w:p w14:paraId="0868677C" w14:textId="77777777" w:rsidR="00CE3751" w:rsidRDefault="00CE3751" w:rsidP="00D30F93">
            <w:pPr>
              <w:pStyle w:val="ListParagraph"/>
              <w:numPr>
                <w:ilvl w:val="0"/>
                <w:numId w:val="29"/>
              </w:numPr>
              <w:spacing w:before="0" w:after="0" w:line="240" w:lineRule="auto"/>
              <w:jc w:val="left"/>
              <w:rPr>
                <w:color w:val="auto"/>
              </w:rPr>
            </w:pPr>
            <w:r>
              <w:rPr>
                <w:color w:val="auto"/>
              </w:rPr>
              <w:t>Production of a benchmarking and data collection questionnaire with input from MADE.</w:t>
            </w:r>
          </w:p>
          <w:p w14:paraId="1911F370" w14:textId="4A047D2C" w:rsidR="0045748C" w:rsidRPr="00A424FF" w:rsidRDefault="0045748C" w:rsidP="00D30F93">
            <w:pPr>
              <w:pStyle w:val="ListParagraph"/>
              <w:numPr>
                <w:ilvl w:val="0"/>
                <w:numId w:val="29"/>
              </w:numPr>
              <w:spacing w:before="0" w:after="0" w:line="240" w:lineRule="auto"/>
              <w:jc w:val="left"/>
              <w:rPr>
                <w:color w:val="auto"/>
              </w:rPr>
            </w:pPr>
            <w:r>
              <w:rPr>
                <w:color w:val="auto"/>
              </w:rPr>
              <w:t xml:space="preserve">Assessment of </w:t>
            </w:r>
            <w:r w:rsidR="00E97D14">
              <w:rPr>
                <w:color w:val="auto"/>
              </w:rPr>
              <w:t>potential BDS providers and/or market actors that could “on board” the benchmarking tool developed.</w:t>
            </w:r>
          </w:p>
        </w:tc>
        <w:tc>
          <w:tcPr>
            <w:tcW w:w="2880" w:type="dxa"/>
            <w:vAlign w:val="center"/>
          </w:tcPr>
          <w:p w14:paraId="60B4CE8D" w14:textId="2D17713A" w:rsidR="00D30F93" w:rsidRPr="00A424FF" w:rsidRDefault="00BE0695" w:rsidP="00E97D14">
            <w:pPr>
              <w:pStyle w:val="ListParagraph"/>
              <w:spacing w:before="0" w:after="0" w:line="240" w:lineRule="auto"/>
              <w:ind w:left="0"/>
              <w:contextualSpacing w:val="0"/>
              <w:jc w:val="left"/>
              <w:rPr>
                <w:color w:val="auto"/>
              </w:rPr>
            </w:pPr>
            <w:r w:rsidRPr="00BE0695">
              <w:rPr>
                <w:color w:val="auto"/>
              </w:rPr>
              <w:t xml:space="preserve">Within </w:t>
            </w:r>
            <w:r w:rsidR="00E97D14">
              <w:rPr>
                <w:color w:val="auto"/>
              </w:rPr>
              <w:t xml:space="preserve">four </w:t>
            </w:r>
            <w:r w:rsidRPr="00BE0695">
              <w:rPr>
                <w:color w:val="auto"/>
              </w:rPr>
              <w:t>weeks of signing the contract</w:t>
            </w:r>
          </w:p>
        </w:tc>
        <w:tc>
          <w:tcPr>
            <w:tcW w:w="1080" w:type="dxa"/>
            <w:vAlign w:val="center"/>
          </w:tcPr>
          <w:p w14:paraId="1364E046" w14:textId="775F944F" w:rsidR="00D30F93" w:rsidRPr="00A424FF" w:rsidRDefault="00E97D14" w:rsidP="00D81931">
            <w:pPr>
              <w:pStyle w:val="ListParagraph"/>
              <w:spacing w:before="0" w:after="0" w:line="240" w:lineRule="auto"/>
              <w:ind w:left="0"/>
              <w:contextualSpacing w:val="0"/>
              <w:jc w:val="center"/>
              <w:rPr>
                <w:color w:val="auto"/>
              </w:rPr>
            </w:pPr>
            <w:r>
              <w:rPr>
                <w:color w:val="auto"/>
              </w:rPr>
              <w:t>3</w:t>
            </w:r>
            <w:r w:rsidR="00D30F93" w:rsidRPr="00A424FF">
              <w:rPr>
                <w:color w:val="auto"/>
              </w:rPr>
              <w:t>0%</w:t>
            </w:r>
          </w:p>
        </w:tc>
      </w:tr>
      <w:tr w:rsidR="00A424FF" w:rsidRPr="00A424FF" w14:paraId="7D1823B6" w14:textId="77777777" w:rsidTr="00D30F93">
        <w:trPr>
          <w:trHeight w:val="555"/>
        </w:trPr>
        <w:tc>
          <w:tcPr>
            <w:tcW w:w="468" w:type="dxa"/>
            <w:vAlign w:val="center"/>
          </w:tcPr>
          <w:p w14:paraId="197DE0CE" w14:textId="7AC62A20" w:rsidR="00D81931" w:rsidRPr="00A424FF" w:rsidRDefault="00D30F93" w:rsidP="00D81931">
            <w:pPr>
              <w:pStyle w:val="ListParagraph"/>
              <w:spacing w:before="0" w:after="0" w:line="240" w:lineRule="auto"/>
              <w:ind w:left="0"/>
              <w:contextualSpacing w:val="0"/>
              <w:jc w:val="left"/>
              <w:rPr>
                <w:color w:val="auto"/>
              </w:rPr>
            </w:pPr>
            <w:r w:rsidRPr="00A424FF">
              <w:rPr>
                <w:color w:val="auto"/>
              </w:rPr>
              <w:t>3</w:t>
            </w:r>
          </w:p>
        </w:tc>
        <w:tc>
          <w:tcPr>
            <w:tcW w:w="4590" w:type="dxa"/>
            <w:vAlign w:val="center"/>
          </w:tcPr>
          <w:p w14:paraId="0D25F10B" w14:textId="0E638541" w:rsidR="00D81931" w:rsidRPr="00A424FF" w:rsidRDefault="00D81931" w:rsidP="00D81931">
            <w:pPr>
              <w:spacing w:before="0" w:after="0" w:line="240" w:lineRule="auto"/>
              <w:jc w:val="left"/>
              <w:rPr>
                <w:color w:val="auto"/>
              </w:rPr>
            </w:pPr>
            <w:r w:rsidRPr="00A424FF">
              <w:rPr>
                <w:color w:val="auto"/>
              </w:rPr>
              <w:t xml:space="preserve">Submission </w:t>
            </w:r>
            <w:r w:rsidR="00353F22" w:rsidRPr="00A424FF">
              <w:rPr>
                <w:color w:val="auto"/>
              </w:rPr>
              <w:t>of draft</w:t>
            </w:r>
            <w:r w:rsidRPr="00A424FF">
              <w:rPr>
                <w:color w:val="auto"/>
              </w:rPr>
              <w:t xml:space="preserve"> report </w:t>
            </w:r>
          </w:p>
        </w:tc>
        <w:tc>
          <w:tcPr>
            <w:tcW w:w="2880" w:type="dxa"/>
            <w:vAlign w:val="center"/>
          </w:tcPr>
          <w:p w14:paraId="039CDAF0" w14:textId="28C99D87" w:rsidR="00D81931" w:rsidRPr="00A424FF" w:rsidRDefault="00D81931" w:rsidP="00E97D14">
            <w:pPr>
              <w:pStyle w:val="ListParagraph"/>
              <w:spacing w:before="0" w:after="0" w:line="240" w:lineRule="auto"/>
              <w:ind w:left="0"/>
              <w:contextualSpacing w:val="0"/>
              <w:jc w:val="left"/>
              <w:rPr>
                <w:color w:val="auto"/>
              </w:rPr>
            </w:pPr>
            <w:r w:rsidRPr="00A424FF">
              <w:rPr>
                <w:color w:val="auto"/>
              </w:rPr>
              <w:t xml:space="preserve">Within </w:t>
            </w:r>
            <w:r w:rsidR="00E97D14">
              <w:rPr>
                <w:color w:val="auto"/>
              </w:rPr>
              <w:t xml:space="preserve">seven </w:t>
            </w:r>
            <w:r w:rsidRPr="00A424FF">
              <w:rPr>
                <w:color w:val="auto"/>
              </w:rPr>
              <w:t>weeks of signing the contract</w:t>
            </w:r>
          </w:p>
        </w:tc>
        <w:tc>
          <w:tcPr>
            <w:tcW w:w="1080" w:type="dxa"/>
            <w:vAlign w:val="center"/>
          </w:tcPr>
          <w:p w14:paraId="3387D58C" w14:textId="59ACFD36" w:rsidR="00D81931" w:rsidRPr="00A424FF" w:rsidRDefault="00E97D14" w:rsidP="00E97D14">
            <w:pPr>
              <w:pStyle w:val="ListParagraph"/>
              <w:spacing w:before="0" w:after="0" w:line="240" w:lineRule="auto"/>
              <w:ind w:left="0"/>
              <w:contextualSpacing w:val="0"/>
              <w:jc w:val="center"/>
              <w:rPr>
                <w:color w:val="auto"/>
              </w:rPr>
            </w:pPr>
            <w:r>
              <w:rPr>
                <w:color w:val="auto"/>
              </w:rPr>
              <w:t>2</w:t>
            </w:r>
            <w:r w:rsidR="00D81931" w:rsidRPr="00A424FF">
              <w:rPr>
                <w:color w:val="auto"/>
              </w:rPr>
              <w:t>0%</w:t>
            </w:r>
          </w:p>
        </w:tc>
      </w:tr>
      <w:tr w:rsidR="00A424FF" w:rsidRPr="00A424FF" w14:paraId="0700662D" w14:textId="77777777" w:rsidTr="00D30F93">
        <w:trPr>
          <w:trHeight w:val="555"/>
        </w:trPr>
        <w:tc>
          <w:tcPr>
            <w:tcW w:w="468" w:type="dxa"/>
            <w:vAlign w:val="center"/>
          </w:tcPr>
          <w:p w14:paraId="221F04BD" w14:textId="1AE30C45" w:rsidR="00D81931" w:rsidRPr="00A424FF" w:rsidRDefault="00D30F93" w:rsidP="00D81931">
            <w:pPr>
              <w:pStyle w:val="ListParagraph"/>
              <w:spacing w:before="0" w:after="0" w:line="240" w:lineRule="auto"/>
              <w:ind w:left="0"/>
              <w:contextualSpacing w:val="0"/>
              <w:jc w:val="left"/>
              <w:rPr>
                <w:color w:val="auto"/>
              </w:rPr>
            </w:pPr>
            <w:r w:rsidRPr="00A424FF">
              <w:rPr>
                <w:color w:val="auto"/>
              </w:rPr>
              <w:t>4</w:t>
            </w:r>
          </w:p>
        </w:tc>
        <w:tc>
          <w:tcPr>
            <w:tcW w:w="4590" w:type="dxa"/>
            <w:vAlign w:val="center"/>
          </w:tcPr>
          <w:p w14:paraId="1B0597A9" w14:textId="4ECFE16D" w:rsidR="00D81931" w:rsidRPr="00A424FF" w:rsidRDefault="00D81931" w:rsidP="00D81931">
            <w:pPr>
              <w:spacing w:before="0" w:after="0" w:line="240" w:lineRule="auto"/>
              <w:jc w:val="left"/>
              <w:rPr>
                <w:color w:val="auto"/>
              </w:rPr>
            </w:pPr>
            <w:r w:rsidRPr="00A424FF">
              <w:rPr>
                <w:color w:val="auto"/>
              </w:rPr>
              <w:t>Submission of final</w:t>
            </w:r>
            <w:r w:rsidR="00CE3751">
              <w:rPr>
                <w:color w:val="auto"/>
              </w:rPr>
              <w:t xml:space="preserve"> composite</w:t>
            </w:r>
            <w:r w:rsidRPr="00A424FF">
              <w:rPr>
                <w:color w:val="auto"/>
              </w:rPr>
              <w:t xml:space="preserve"> report </w:t>
            </w:r>
          </w:p>
        </w:tc>
        <w:tc>
          <w:tcPr>
            <w:tcW w:w="2880" w:type="dxa"/>
            <w:vAlign w:val="center"/>
          </w:tcPr>
          <w:p w14:paraId="4097EF6F" w14:textId="564DF0C3" w:rsidR="00D81931" w:rsidRPr="00A424FF" w:rsidRDefault="00BA00B7" w:rsidP="00BE0695">
            <w:pPr>
              <w:pStyle w:val="ListParagraph"/>
              <w:spacing w:before="0" w:after="0" w:line="240" w:lineRule="auto"/>
              <w:ind w:left="0"/>
              <w:contextualSpacing w:val="0"/>
              <w:jc w:val="left"/>
              <w:rPr>
                <w:color w:val="auto"/>
              </w:rPr>
            </w:pPr>
            <w:r>
              <w:rPr>
                <w:color w:val="auto"/>
              </w:rPr>
              <w:t>Five</w:t>
            </w:r>
            <w:r w:rsidR="00BE0695">
              <w:rPr>
                <w:color w:val="auto"/>
              </w:rPr>
              <w:t xml:space="preserve"> working days after receiving comments from the MADE team</w:t>
            </w:r>
          </w:p>
        </w:tc>
        <w:tc>
          <w:tcPr>
            <w:tcW w:w="1080" w:type="dxa"/>
            <w:vAlign w:val="center"/>
          </w:tcPr>
          <w:p w14:paraId="1FC94247" w14:textId="691AC73D" w:rsidR="00D81931" w:rsidRPr="00A424FF" w:rsidRDefault="00D30F93" w:rsidP="00D81931">
            <w:pPr>
              <w:pStyle w:val="ListParagraph"/>
              <w:spacing w:before="0" w:after="0" w:line="240" w:lineRule="auto"/>
              <w:ind w:left="0"/>
              <w:contextualSpacing w:val="0"/>
              <w:jc w:val="center"/>
              <w:rPr>
                <w:color w:val="auto"/>
              </w:rPr>
            </w:pPr>
            <w:r w:rsidRPr="00A424FF">
              <w:rPr>
                <w:color w:val="auto"/>
              </w:rPr>
              <w:t>3</w:t>
            </w:r>
            <w:r w:rsidR="00D81931" w:rsidRPr="00A424FF">
              <w:rPr>
                <w:color w:val="auto"/>
              </w:rPr>
              <w:t>0%</w:t>
            </w:r>
          </w:p>
        </w:tc>
      </w:tr>
    </w:tbl>
    <w:p w14:paraId="009F4495" w14:textId="196611E3" w:rsidR="00000FAA" w:rsidRDefault="00000FAA" w:rsidP="00332B58">
      <w:pPr>
        <w:keepNext/>
        <w:pBdr>
          <w:bottom w:val="single" w:sz="18" w:space="1" w:color="CEAA79"/>
        </w:pBdr>
        <w:tabs>
          <w:tab w:val="left" w:pos="2250"/>
        </w:tabs>
        <w:spacing w:before="0" w:after="0" w:line="240" w:lineRule="auto"/>
        <w:jc w:val="left"/>
        <w:outlineLvl w:val="1"/>
        <w:rPr>
          <w:b/>
          <w:caps/>
          <w:color w:val="auto"/>
        </w:rPr>
      </w:pPr>
      <w:bookmarkStart w:id="1" w:name="_GoBack"/>
      <w:bookmarkEnd w:id="1"/>
    </w:p>
    <w:p w14:paraId="7BC903F5" w14:textId="77777777" w:rsidR="00000FAA" w:rsidRDefault="00000FAA" w:rsidP="00332B58">
      <w:pPr>
        <w:keepNext/>
        <w:pBdr>
          <w:bottom w:val="single" w:sz="18" w:space="1" w:color="CEAA79"/>
        </w:pBdr>
        <w:tabs>
          <w:tab w:val="left" w:pos="2250"/>
        </w:tabs>
        <w:spacing w:before="0" w:after="0" w:line="240" w:lineRule="auto"/>
        <w:jc w:val="left"/>
        <w:outlineLvl w:val="1"/>
        <w:rPr>
          <w:b/>
          <w:caps/>
          <w:color w:val="auto"/>
        </w:rPr>
      </w:pPr>
    </w:p>
    <w:p w14:paraId="76F468D1" w14:textId="77777777" w:rsidR="00000FAA" w:rsidRPr="00A424FF" w:rsidRDefault="00000FAA" w:rsidP="00332B58">
      <w:pPr>
        <w:keepNext/>
        <w:pBdr>
          <w:bottom w:val="single" w:sz="18" w:space="1" w:color="CEAA79"/>
        </w:pBdr>
        <w:tabs>
          <w:tab w:val="left" w:pos="2250"/>
        </w:tabs>
        <w:spacing w:before="0" w:after="0" w:line="240" w:lineRule="auto"/>
        <w:jc w:val="left"/>
        <w:outlineLvl w:val="1"/>
        <w:rPr>
          <w:b/>
          <w:caps/>
          <w:color w:val="auto"/>
        </w:rPr>
      </w:pPr>
    </w:p>
    <w:p w14:paraId="2540E57D" w14:textId="54CF8ABC" w:rsidR="00332B58" w:rsidRPr="00A424FF" w:rsidRDefault="00332B58" w:rsidP="00332B58">
      <w:pPr>
        <w:keepNext/>
        <w:pBdr>
          <w:bottom w:val="single" w:sz="18" w:space="1" w:color="CEAA79"/>
        </w:pBdr>
        <w:tabs>
          <w:tab w:val="left" w:pos="2250"/>
        </w:tabs>
        <w:spacing w:before="0" w:after="0" w:line="240" w:lineRule="auto"/>
        <w:jc w:val="left"/>
        <w:outlineLvl w:val="1"/>
        <w:rPr>
          <w:b/>
          <w:caps/>
          <w:color w:val="auto"/>
        </w:rPr>
      </w:pPr>
      <w:r w:rsidRPr="00A424FF">
        <w:rPr>
          <w:b/>
          <w:caps/>
          <w:color w:val="auto"/>
        </w:rPr>
        <w:t>SELECTION CRITERIA</w:t>
      </w:r>
    </w:p>
    <w:p w14:paraId="63DBD133" w14:textId="70E0C9DB" w:rsidR="005D0BC1" w:rsidRPr="00A424FF" w:rsidRDefault="005D0BC1" w:rsidP="00DA2242">
      <w:pPr>
        <w:spacing w:line="240" w:lineRule="auto"/>
        <w:rPr>
          <w:b/>
          <w:color w:val="auto"/>
          <w:lang w:val="en-US"/>
        </w:rPr>
      </w:pPr>
    </w:p>
    <w:p w14:paraId="02F5788F" w14:textId="45AA51AE" w:rsidR="005D0BC1" w:rsidRPr="00A424FF" w:rsidRDefault="005D0BC1" w:rsidP="00DA2242">
      <w:pPr>
        <w:spacing w:line="240" w:lineRule="auto"/>
        <w:rPr>
          <w:color w:val="auto"/>
          <w:lang w:val="en-US"/>
        </w:rPr>
      </w:pPr>
      <w:r w:rsidRPr="00A424FF">
        <w:rPr>
          <w:color w:val="auto"/>
          <w:lang w:val="en-US"/>
        </w:rPr>
        <w:t>Selection of the consultant will be based on an overall assessment of the quality of the offer, based on a consideration of both technical and financial criteria including the following:</w:t>
      </w:r>
    </w:p>
    <w:p w14:paraId="4BCAFF20" w14:textId="1BDDDB4F" w:rsidR="005D0BC1" w:rsidRPr="00A424FF" w:rsidRDefault="005D0BC1" w:rsidP="005D0BC1">
      <w:pPr>
        <w:pStyle w:val="ListParagraph"/>
        <w:numPr>
          <w:ilvl w:val="0"/>
          <w:numId w:val="24"/>
        </w:numPr>
        <w:spacing w:line="240" w:lineRule="auto"/>
        <w:rPr>
          <w:color w:val="auto"/>
        </w:rPr>
      </w:pPr>
      <w:r w:rsidRPr="00A424FF">
        <w:rPr>
          <w:color w:val="auto"/>
        </w:rPr>
        <w:t>Previous experience</w:t>
      </w:r>
    </w:p>
    <w:p w14:paraId="02874E92" w14:textId="293315E2" w:rsidR="005D0BC1" w:rsidRPr="00A424FF" w:rsidRDefault="005D0BC1" w:rsidP="005D0BC1">
      <w:pPr>
        <w:pStyle w:val="ListParagraph"/>
        <w:numPr>
          <w:ilvl w:val="0"/>
          <w:numId w:val="24"/>
        </w:numPr>
        <w:spacing w:line="240" w:lineRule="auto"/>
        <w:rPr>
          <w:color w:val="auto"/>
        </w:rPr>
      </w:pPr>
      <w:r w:rsidRPr="00A424FF">
        <w:rPr>
          <w:color w:val="auto"/>
        </w:rPr>
        <w:lastRenderedPageBreak/>
        <w:t>Technical approach and methodology</w:t>
      </w:r>
    </w:p>
    <w:p w14:paraId="27DB41B7" w14:textId="33189DFA" w:rsidR="005D0BC1" w:rsidRPr="00A424FF" w:rsidRDefault="00C45EBA" w:rsidP="005D0BC1">
      <w:pPr>
        <w:pStyle w:val="ListParagraph"/>
        <w:numPr>
          <w:ilvl w:val="0"/>
          <w:numId w:val="24"/>
        </w:numPr>
        <w:spacing w:line="240" w:lineRule="auto"/>
        <w:rPr>
          <w:color w:val="auto"/>
        </w:rPr>
      </w:pPr>
      <w:r w:rsidRPr="00A424FF">
        <w:rPr>
          <w:color w:val="auto"/>
        </w:rPr>
        <w:t>Quality of personnel</w:t>
      </w:r>
    </w:p>
    <w:p w14:paraId="46FB55D5" w14:textId="4CE1C464" w:rsidR="00C45EBA" w:rsidRPr="00A424FF" w:rsidRDefault="00C45EBA" w:rsidP="005D0BC1">
      <w:pPr>
        <w:pStyle w:val="ListParagraph"/>
        <w:numPr>
          <w:ilvl w:val="0"/>
          <w:numId w:val="24"/>
        </w:numPr>
        <w:spacing w:line="240" w:lineRule="auto"/>
        <w:rPr>
          <w:color w:val="auto"/>
        </w:rPr>
      </w:pPr>
      <w:r w:rsidRPr="00A424FF">
        <w:rPr>
          <w:color w:val="auto"/>
        </w:rPr>
        <w:t>Timing and budget</w:t>
      </w:r>
    </w:p>
    <w:p w14:paraId="606CE6DE" w14:textId="77777777" w:rsidR="00C45EBA" w:rsidRPr="00A424FF" w:rsidRDefault="00C45EBA" w:rsidP="00C45EBA">
      <w:pPr>
        <w:pStyle w:val="ListParagraph"/>
        <w:spacing w:line="240" w:lineRule="auto"/>
        <w:ind w:left="450"/>
        <w:rPr>
          <w:color w:val="auto"/>
        </w:rPr>
      </w:pPr>
    </w:p>
    <w:tbl>
      <w:tblPr>
        <w:tblStyle w:val="TableGrid"/>
        <w:tblW w:w="0" w:type="auto"/>
        <w:tblInd w:w="450" w:type="dxa"/>
        <w:tblLook w:val="04A0" w:firstRow="1" w:lastRow="0" w:firstColumn="1" w:lastColumn="0" w:noHBand="0" w:noVBand="1"/>
      </w:tblPr>
      <w:tblGrid>
        <w:gridCol w:w="1595"/>
        <w:gridCol w:w="5584"/>
        <w:gridCol w:w="1377"/>
      </w:tblGrid>
      <w:tr w:rsidR="00A424FF" w:rsidRPr="00A424FF" w14:paraId="16025A4F" w14:textId="77777777" w:rsidTr="00FC5013">
        <w:trPr>
          <w:cnfStyle w:val="100000000000" w:firstRow="1" w:lastRow="0" w:firstColumn="0" w:lastColumn="0" w:oddVBand="0" w:evenVBand="0" w:oddHBand="0" w:evenHBand="0" w:firstRowFirstColumn="0" w:firstRowLastColumn="0" w:lastRowFirstColumn="0" w:lastRowLastColumn="0"/>
        </w:trPr>
        <w:tc>
          <w:tcPr>
            <w:tcW w:w="1638" w:type="dxa"/>
          </w:tcPr>
          <w:p w14:paraId="7657CFE1" w14:textId="3C321722" w:rsidR="00C45EBA" w:rsidRPr="00A424FF" w:rsidRDefault="00C45EBA" w:rsidP="00C45EBA">
            <w:pPr>
              <w:pStyle w:val="ListParagraph"/>
              <w:spacing w:line="240" w:lineRule="auto"/>
              <w:ind w:left="0"/>
              <w:rPr>
                <w:color w:val="auto"/>
              </w:rPr>
            </w:pPr>
            <w:r w:rsidRPr="00A424FF">
              <w:rPr>
                <w:color w:val="auto"/>
              </w:rPr>
              <w:t>Criteria number</w:t>
            </w:r>
          </w:p>
        </w:tc>
        <w:tc>
          <w:tcPr>
            <w:tcW w:w="5760" w:type="dxa"/>
          </w:tcPr>
          <w:p w14:paraId="21CEE1CD" w14:textId="68AE4E50" w:rsidR="00C45EBA" w:rsidRPr="00A424FF" w:rsidRDefault="00C45EBA" w:rsidP="00C45EBA">
            <w:pPr>
              <w:pStyle w:val="ListParagraph"/>
              <w:spacing w:line="240" w:lineRule="auto"/>
              <w:ind w:left="0"/>
              <w:rPr>
                <w:color w:val="auto"/>
              </w:rPr>
            </w:pPr>
            <w:r w:rsidRPr="00A424FF">
              <w:rPr>
                <w:color w:val="auto"/>
              </w:rPr>
              <w:t>Criteria</w:t>
            </w:r>
          </w:p>
        </w:tc>
        <w:tc>
          <w:tcPr>
            <w:tcW w:w="1394" w:type="dxa"/>
          </w:tcPr>
          <w:p w14:paraId="18B94114" w14:textId="01FF4089" w:rsidR="00C45EBA" w:rsidRPr="00A424FF" w:rsidRDefault="00C45EBA" w:rsidP="00C45EBA">
            <w:pPr>
              <w:pStyle w:val="ListParagraph"/>
              <w:spacing w:line="240" w:lineRule="auto"/>
              <w:ind w:left="0"/>
              <w:rPr>
                <w:color w:val="auto"/>
              </w:rPr>
            </w:pPr>
            <w:r w:rsidRPr="00A424FF">
              <w:rPr>
                <w:color w:val="auto"/>
              </w:rPr>
              <w:t>Weighting</w:t>
            </w:r>
          </w:p>
        </w:tc>
      </w:tr>
      <w:tr w:rsidR="00A424FF" w:rsidRPr="00A424FF" w14:paraId="53A93995" w14:textId="77777777" w:rsidTr="00FC5013">
        <w:trPr>
          <w:trHeight w:val="322"/>
        </w:trPr>
        <w:tc>
          <w:tcPr>
            <w:tcW w:w="8792" w:type="dxa"/>
            <w:gridSpan w:val="3"/>
          </w:tcPr>
          <w:p w14:paraId="0527670E" w14:textId="6D9B8C7B" w:rsidR="0046587A" w:rsidRPr="00A424FF" w:rsidRDefault="0046587A" w:rsidP="00C45EBA">
            <w:pPr>
              <w:pStyle w:val="ListParagraph"/>
              <w:spacing w:line="240" w:lineRule="auto"/>
              <w:ind w:left="0"/>
              <w:rPr>
                <w:b/>
                <w:color w:val="auto"/>
              </w:rPr>
            </w:pPr>
            <w:r w:rsidRPr="00A424FF">
              <w:rPr>
                <w:b/>
                <w:color w:val="auto"/>
              </w:rPr>
              <w:t>TECHNICAL CRITERIA</w:t>
            </w:r>
          </w:p>
        </w:tc>
      </w:tr>
      <w:tr w:rsidR="00A424FF" w:rsidRPr="00A424FF" w14:paraId="6FCC5238" w14:textId="77777777" w:rsidTr="00FC5013">
        <w:tc>
          <w:tcPr>
            <w:tcW w:w="1638" w:type="dxa"/>
          </w:tcPr>
          <w:p w14:paraId="1E12FD7F" w14:textId="29659B86" w:rsidR="00C45EBA" w:rsidRPr="00A424FF" w:rsidRDefault="0046587A" w:rsidP="00C45EBA">
            <w:pPr>
              <w:pStyle w:val="ListParagraph"/>
              <w:spacing w:line="240" w:lineRule="auto"/>
              <w:ind w:left="0"/>
              <w:rPr>
                <w:color w:val="auto"/>
              </w:rPr>
            </w:pPr>
            <w:r w:rsidRPr="00A424FF">
              <w:rPr>
                <w:color w:val="auto"/>
              </w:rPr>
              <w:t>1.</w:t>
            </w:r>
          </w:p>
        </w:tc>
        <w:tc>
          <w:tcPr>
            <w:tcW w:w="5760" w:type="dxa"/>
          </w:tcPr>
          <w:p w14:paraId="17DAB49B" w14:textId="77777777" w:rsidR="00C45EBA" w:rsidRPr="00A424FF" w:rsidRDefault="0046587A" w:rsidP="00C45EBA">
            <w:pPr>
              <w:pStyle w:val="ListParagraph"/>
              <w:spacing w:line="240" w:lineRule="auto"/>
              <w:ind w:left="0"/>
              <w:rPr>
                <w:color w:val="auto"/>
              </w:rPr>
            </w:pPr>
            <w:r w:rsidRPr="00A424FF">
              <w:rPr>
                <w:color w:val="auto"/>
              </w:rPr>
              <w:t>Company experience and capability</w:t>
            </w:r>
          </w:p>
          <w:p w14:paraId="4486341E" w14:textId="05423E4C" w:rsidR="006A2DBB" w:rsidRPr="00000FAA" w:rsidRDefault="0046587A" w:rsidP="006A2DBB">
            <w:pPr>
              <w:pStyle w:val="ListParagraph"/>
              <w:numPr>
                <w:ilvl w:val="0"/>
                <w:numId w:val="25"/>
              </w:numPr>
              <w:spacing w:line="240" w:lineRule="auto"/>
              <w:rPr>
                <w:b/>
                <w:color w:val="auto"/>
              </w:rPr>
            </w:pPr>
            <w:r w:rsidRPr="00A424FF">
              <w:rPr>
                <w:color w:val="auto"/>
              </w:rPr>
              <w:t xml:space="preserve">Previous experience </w:t>
            </w:r>
            <w:r w:rsidR="006A2DBB" w:rsidRPr="00A424FF">
              <w:rPr>
                <w:color w:val="auto"/>
              </w:rPr>
              <w:t xml:space="preserve">in conducting </w:t>
            </w:r>
            <w:r w:rsidR="006A2DBB" w:rsidRPr="00A424FF">
              <w:rPr>
                <w:color w:val="auto"/>
                <w:lang w:val="en-US"/>
              </w:rPr>
              <w:t xml:space="preserve">an </w:t>
            </w:r>
            <w:r w:rsidR="006A2DBB" w:rsidRPr="00A424FF">
              <w:rPr>
                <w:b/>
                <w:color w:val="auto"/>
                <w:lang w:val="en-US"/>
              </w:rPr>
              <w:t>enterprise competitiveness benchmarking</w:t>
            </w:r>
            <w:r w:rsidR="006A2DBB" w:rsidRPr="00A424FF">
              <w:rPr>
                <w:color w:val="auto"/>
                <w:lang w:val="en-US"/>
              </w:rPr>
              <w:t xml:space="preserve"> </w:t>
            </w:r>
            <w:r w:rsidR="00EE613C" w:rsidRPr="00DE4F9F">
              <w:rPr>
                <w:b/>
                <w:color w:val="auto"/>
                <w:lang w:val="en-US"/>
              </w:rPr>
              <w:t>exercise or firm growth</w:t>
            </w:r>
          </w:p>
          <w:p w14:paraId="03AA8D27" w14:textId="31DC8F15" w:rsidR="00E97D14" w:rsidRPr="00000FAA" w:rsidRDefault="00E97D14" w:rsidP="006A2DBB">
            <w:pPr>
              <w:pStyle w:val="ListParagraph"/>
              <w:numPr>
                <w:ilvl w:val="0"/>
                <w:numId w:val="25"/>
              </w:numPr>
              <w:spacing w:line="240" w:lineRule="auto"/>
              <w:rPr>
                <w:color w:val="auto"/>
              </w:rPr>
            </w:pPr>
            <w:r w:rsidRPr="00000FAA">
              <w:rPr>
                <w:color w:val="auto"/>
                <w:lang w:val="en-US"/>
              </w:rPr>
              <w:t>Experience of working with digital benchmarking tools for small and medium enterprises</w:t>
            </w:r>
          </w:p>
          <w:p w14:paraId="2FC21CE6" w14:textId="6D944945" w:rsidR="00E97D14" w:rsidRPr="00000FAA" w:rsidRDefault="00E97D14" w:rsidP="006A2DBB">
            <w:pPr>
              <w:pStyle w:val="ListParagraph"/>
              <w:numPr>
                <w:ilvl w:val="0"/>
                <w:numId w:val="25"/>
              </w:numPr>
              <w:spacing w:line="240" w:lineRule="auto"/>
              <w:rPr>
                <w:color w:val="auto"/>
              </w:rPr>
            </w:pPr>
            <w:r>
              <w:rPr>
                <w:color w:val="auto"/>
              </w:rPr>
              <w:t>Experience of benchmarking firms in the agribusiness space</w:t>
            </w:r>
          </w:p>
          <w:p w14:paraId="24C810BE" w14:textId="5C7AF128" w:rsidR="00D81931" w:rsidRPr="00A424FF" w:rsidRDefault="00D81931" w:rsidP="00D81931">
            <w:pPr>
              <w:pStyle w:val="ListParagraph"/>
              <w:numPr>
                <w:ilvl w:val="0"/>
                <w:numId w:val="25"/>
              </w:numPr>
              <w:spacing w:line="240" w:lineRule="auto"/>
              <w:rPr>
                <w:color w:val="auto"/>
              </w:rPr>
            </w:pPr>
            <w:r w:rsidRPr="00A424FF">
              <w:rPr>
                <w:color w:val="auto"/>
              </w:rPr>
              <w:t>Previous experience of working Ghana</w:t>
            </w:r>
          </w:p>
          <w:p w14:paraId="436F5A07" w14:textId="1CAF3316" w:rsidR="00D81931" w:rsidRPr="00A424FF" w:rsidRDefault="00D81931" w:rsidP="00D81931">
            <w:pPr>
              <w:pStyle w:val="ListParagraph"/>
              <w:spacing w:line="240" w:lineRule="auto"/>
              <w:rPr>
                <w:color w:val="auto"/>
              </w:rPr>
            </w:pPr>
          </w:p>
          <w:p w14:paraId="5993A7FC" w14:textId="4541D205" w:rsidR="00FC5013" w:rsidRPr="00A424FF" w:rsidRDefault="00FC5013" w:rsidP="00C20948">
            <w:pPr>
              <w:pStyle w:val="ListParagraph"/>
              <w:spacing w:line="240" w:lineRule="auto"/>
              <w:rPr>
                <w:color w:val="auto"/>
              </w:rPr>
            </w:pPr>
          </w:p>
        </w:tc>
        <w:tc>
          <w:tcPr>
            <w:tcW w:w="1394" w:type="dxa"/>
          </w:tcPr>
          <w:p w14:paraId="211FD677" w14:textId="738284FD" w:rsidR="00C45EBA" w:rsidRPr="00A424FF" w:rsidRDefault="00FC5013" w:rsidP="00FC5013">
            <w:pPr>
              <w:pStyle w:val="ListParagraph"/>
              <w:spacing w:line="240" w:lineRule="auto"/>
              <w:ind w:left="0"/>
              <w:jc w:val="right"/>
              <w:rPr>
                <w:color w:val="auto"/>
              </w:rPr>
            </w:pPr>
            <w:r w:rsidRPr="00A424FF">
              <w:rPr>
                <w:color w:val="auto"/>
              </w:rPr>
              <w:t>2</w:t>
            </w:r>
            <w:r w:rsidR="00E97D14">
              <w:rPr>
                <w:color w:val="auto"/>
              </w:rPr>
              <w:t>5</w:t>
            </w:r>
          </w:p>
          <w:p w14:paraId="7FC7CE86" w14:textId="4C0A3F1B" w:rsidR="00FC5013" w:rsidRPr="00A424FF" w:rsidRDefault="00D81931" w:rsidP="00C20948">
            <w:pPr>
              <w:pStyle w:val="ListParagraph"/>
              <w:spacing w:line="240" w:lineRule="auto"/>
              <w:ind w:left="0"/>
              <w:jc w:val="right"/>
              <w:rPr>
                <w:color w:val="auto"/>
              </w:rPr>
            </w:pPr>
            <w:r w:rsidRPr="00A424FF">
              <w:rPr>
                <w:color w:val="auto"/>
              </w:rPr>
              <w:t>(15)</w:t>
            </w:r>
          </w:p>
          <w:p w14:paraId="0802B042" w14:textId="77777777" w:rsidR="00000FAA" w:rsidRDefault="00000FAA" w:rsidP="00E97D14">
            <w:pPr>
              <w:pStyle w:val="ListParagraph"/>
              <w:spacing w:line="240" w:lineRule="auto"/>
              <w:ind w:left="0"/>
              <w:jc w:val="right"/>
              <w:rPr>
                <w:color w:val="auto"/>
              </w:rPr>
            </w:pPr>
          </w:p>
          <w:p w14:paraId="60A71762" w14:textId="77777777" w:rsidR="00000FAA" w:rsidRDefault="00000FAA" w:rsidP="00E97D14">
            <w:pPr>
              <w:pStyle w:val="ListParagraph"/>
              <w:spacing w:line="240" w:lineRule="auto"/>
              <w:ind w:left="0"/>
              <w:jc w:val="right"/>
              <w:rPr>
                <w:color w:val="auto"/>
              </w:rPr>
            </w:pPr>
          </w:p>
          <w:p w14:paraId="4B84BA96" w14:textId="6A307937" w:rsidR="00D81931" w:rsidRDefault="00D81931" w:rsidP="00E97D14">
            <w:pPr>
              <w:pStyle w:val="ListParagraph"/>
              <w:spacing w:line="240" w:lineRule="auto"/>
              <w:ind w:left="0"/>
              <w:jc w:val="right"/>
              <w:rPr>
                <w:color w:val="auto"/>
              </w:rPr>
            </w:pPr>
            <w:r w:rsidRPr="00A424FF">
              <w:rPr>
                <w:color w:val="auto"/>
              </w:rPr>
              <w:t>(</w:t>
            </w:r>
            <w:r w:rsidR="00E97D14">
              <w:rPr>
                <w:color w:val="auto"/>
              </w:rPr>
              <w:t>4</w:t>
            </w:r>
            <w:r w:rsidRPr="00A424FF">
              <w:rPr>
                <w:color w:val="auto"/>
              </w:rPr>
              <w:t>)</w:t>
            </w:r>
          </w:p>
          <w:p w14:paraId="74EAFA56" w14:textId="77777777" w:rsidR="00000FAA" w:rsidRDefault="00000FAA" w:rsidP="00E97D14">
            <w:pPr>
              <w:pStyle w:val="ListParagraph"/>
              <w:spacing w:line="240" w:lineRule="auto"/>
              <w:ind w:left="0"/>
              <w:jc w:val="right"/>
              <w:rPr>
                <w:color w:val="auto"/>
              </w:rPr>
            </w:pPr>
          </w:p>
          <w:p w14:paraId="3DF6D9E5" w14:textId="0538F3BB" w:rsidR="00E97D14" w:rsidRDefault="00E97D14" w:rsidP="00E97D14">
            <w:pPr>
              <w:pStyle w:val="ListParagraph"/>
              <w:spacing w:line="240" w:lineRule="auto"/>
              <w:ind w:left="0"/>
              <w:jc w:val="right"/>
              <w:rPr>
                <w:color w:val="auto"/>
              </w:rPr>
            </w:pPr>
            <w:r>
              <w:rPr>
                <w:color w:val="auto"/>
              </w:rPr>
              <w:t>(2)</w:t>
            </w:r>
          </w:p>
          <w:p w14:paraId="18B4E340" w14:textId="77777777" w:rsidR="00000FAA" w:rsidRDefault="00000FAA" w:rsidP="00E97D14">
            <w:pPr>
              <w:pStyle w:val="ListParagraph"/>
              <w:spacing w:line="240" w:lineRule="auto"/>
              <w:ind w:left="0"/>
              <w:jc w:val="right"/>
              <w:rPr>
                <w:color w:val="auto"/>
              </w:rPr>
            </w:pPr>
          </w:p>
          <w:p w14:paraId="10A046E4" w14:textId="7592B84A" w:rsidR="00E97D14" w:rsidRPr="00A424FF" w:rsidRDefault="00E97D14" w:rsidP="00E97D14">
            <w:pPr>
              <w:pStyle w:val="ListParagraph"/>
              <w:spacing w:line="240" w:lineRule="auto"/>
              <w:ind w:left="0"/>
              <w:jc w:val="right"/>
              <w:rPr>
                <w:color w:val="auto"/>
              </w:rPr>
            </w:pPr>
            <w:r>
              <w:rPr>
                <w:color w:val="auto"/>
              </w:rPr>
              <w:t>(4)</w:t>
            </w:r>
          </w:p>
        </w:tc>
      </w:tr>
      <w:tr w:rsidR="00A424FF" w:rsidRPr="00A424FF" w14:paraId="137ADC6C" w14:textId="77777777" w:rsidTr="00FC5013">
        <w:tc>
          <w:tcPr>
            <w:tcW w:w="1638" w:type="dxa"/>
          </w:tcPr>
          <w:p w14:paraId="0C7B33CB" w14:textId="42120068" w:rsidR="00C45EBA" w:rsidRPr="00A424FF" w:rsidRDefault="0046587A" w:rsidP="00C45EBA">
            <w:pPr>
              <w:pStyle w:val="ListParagraph"/>
              <w:spacing w:line="240" w:lineRule="auto"/>
              <w:ind w:left="0"/>
              <w:rPr>
                <w:color w:val="auto"/>
              </w:rPr>
            </w:pPr>
            <w:r w:rsidRPr="00A424FF">
              <w:rPr>
                <w:color w:val="auto"/>
              </w:rPr>
              <w:t>2.</w:t>
            </w:r>
          </w:p>
        </w:tc>
        <w:tc>
          <w:tcPr>
            <w:tcW w:w="5760" w:type="dxa"/>
          </w:tcPr>
          <w:p w14:paraId="139CC8C2" w14:textId="77777777" w:rsidR="00C45EBA" w:rsidRPr="00A424FF" w:rsidRDefault="00FC5013" w:rsidP="00C45EBA">
            <w:pPr>
              <w:pStyle w:val="ListParagraph"/>
              <w:spacing w:line="240" w:lineRule="auto"/>
              <w:ind w:left="0"/>
              <w:rPr>
                <w:color w:val="auto"/>
              </w:rPr>
            </w:pPr>
            <w:r w:rsidRPr="00A424FF">
              <w:rPr>
                <w:color w:val="auto"/>
              </w:rPr>
              <w:t>Approach</w:t>
            </w:r>
          </w:p>
          <w:p w14:paraId="17F06DA7" w14:textId="77777777" w:rsidR="00FC5013" w:rsidRPr="00A424FF" w:rsidRDefault="00FC5013" w:rsidP="00FC5013">
            <w:pPr>
              <w:pStyle w:val="ListParagraph"/>
              <w:numPr>
                <w:ilvl w:val="0"/>
                <w:numId w:val="26"/>
              </w:numPr>
              <w:spacing w:line="240" w:lineRule="auto"/>
              <w:rPr>
                <w:color w:val="auto"/>
              </w:rPr>
            </w:pPr>
            <w:r w:rsidRPr="00A424FF">
              <w:rPr>
                <w:color w:val="auto"/>
              </w:rPr>
              <w:t>Responsiveness to Terms of Reference</w:t>
            </w:r>
          </w:p>
          <w:p w14:paraId="6D7EB98D" w14:textId="27C5EBE6" w:rsidR="00FC5013" w:rsidRPr="00A424FF" w:rsidRDefault="00FC5013" w:rsidP="00FC5013">
            <w:pPr>
              <w:pStyle w:val="ListParagraph"/>
              <w:numPr>
                <w:ilvl w:val="0"/>
                <w:numId w:val="26"/>
              </w:numPr>
              <w:spacing w:line="240" w:lineRule="auto"/>
              <w:rPr>
                <w:color w:val="auto"/>
              </w:rPr>
            </w:pPr>
            <w:r w:rsidRPr="00A424FF">
              <w:rPr>
                <w:color w:val="auto"/>
              </w:rPr>
              <w:t>Ability to</w:t>
            </w:r>
            <w:r w:rsidR="00000FAA">
              <w:rPr>
                <w:color w:val="auto"/>
              </w:rPr>
              <w:t xml:space="preserve"> plan</w:t>
            </w:r>
            <w:r w:rsidRPr="00A424FF">
              <w:rPr>
                <w:color w:val="auto"/>
              </w:rPr>
              <w:t xml:space="preserve"> work to meet outputs/deliverables</w:t>
            </w:r>
          </w:p>
        </w:tc>
        <w:tc>
          <w:tcPr>
            <w:tcW w:w="1394" w:type="dxa"/>
          </w:tcPr>
          <w:p w14:paraId="5C24BADB" w14:textId="261068D6" w:rsidR="00FC5013" w:rsidRPr="00A424FF" w:rsidRDefault="00FC5013" w:rsidP="00FC5013">
            <w:pPr>
              <w:pStyle w:val="ListParagraph"/>
              <w:spacing w:line="240" w:lineRule="auto"/>
              <w:ind w:left="0"/>
              <w:jc w:val="right"/>
              <w:rPr>
                <w:color w:val="auto"/>
              </w:rPr>
            </w:pPr>
            <w:r w:rsidRPr="00A424FF">
              <w:rPr>
                <w:color w:val="auto"/>
              </w:rPr>
              <w:t>30</w:t>
            </w:r>
          </w:p>
          <w:p w14:paraId="08214C16" w14:textId="3931B8A5" w:rsidR="00FC5013" w:rsidRPr="00A424FF" w:rsidRDefault="00FC5013" w:rsidP="00FC5013">
            <w:pPr>
              <w:pStyle w:val="ListParagraph"/>
              <w:spacing w:line="240" w:lineRule="auto"/>
              <w:ind w:left="0"/>
              <w:jc w:val="right"/>
              <w:rPr>
                <w:color w:val="auto"/>
              </w:rPr>
            </w:pPr>
            <w:r w:rsidRPr="00A424FF">
              <w:rPr>
                <w:color w:val="auto"/>
              </w:rPr>
              <w:t>(20)</w:t>
            </w:r>
          </w:p>
          <w:p w14:paraId="31A14904" w14:textId="7D452287" w:rsidR="00C45EBA" w:rsidRPr="00A424FF" w:rsidRDefault="00FC5013" w:rsidP="00FC5013">
            <w:pPr>
              <w:pStyle w:val="ListParagraph"/>
              <w:spacing w:line="240" w:lineRule="auto"/>
              <w:ind w:left="0"/>
              <w:jc w:val="right"/>
              <w:rPr>
                <w:color w:val="auto"/>
              </w:rPr>
            </w:pPr>
            <w:r w:rsidRPr="00A424FF">
              <w:rPr>
                <w:color w:val="auto"/>
              </w:rPr>
              <w:t>(10)</w:t>
            </w:r>
          </w:p>
        </w:tc>
      </w:tr>
      <w:tr w:rsidR="00A424FF" w:rsidRPr="00A424FF" w14:paraId="16C91B89" w14:textId="77777777" w:rsidTr="00FC5013">
        <w:tc>
          <w:tcPr>
            <w:tcW w:w="1638" w:type="dxa"/>
          </w:tcPr>
          <w:p w14:paraId="6B66D706" w14:textId="00CE7E37" w:rsidR="00C45EBA" w:rsidRPr="00A424FF" w:rsidRDefault="0046587A" w:rsidP="00C45EBA">
            <w:pPr>
              <w:pStyle w:val="ListParagraph"/>
              <w:spacing w:line="240" w:lineRule="auto"/>
              <w:ind w:left="0"/>
              <w:rPr>
                <w:color w:val="auto"/>
              </w:rPr>
            </w:pPr>
            <w:r w:rsidRPr="00A424FF">
              <w:rPr>
                <w:color w:val="auto"/>
              </w:rPr>
              <w:t>3.</w:t>
            </w:r>
          </w:p>
        </w:tc>
        <w:tc>
          <w:tcPr>
            <w:tcW w:w="5760" w:type="dxa"/>
          </w:tcPr>
          <w:p w14:paraId="31A3D720" w14:textId="77777777" w:rsidR="00C20948" w:rsidRPr="00A424FF" w:rsidRDefault="00FC5013" w:rsidP="00C45EBA">
            <w:pPr>
              <w:pStyle w:val="ListParagraph"/>
              <w:spacing w:line="240" w:lineRule="auto"/>
              <w:ind w:left="0"/>
              <w:rPr>
                <w:color w:val="auto"/>
              </w:rPr>
            </w:pPr>
            <w:r w:rsidRPr="00A424FF">
              <w:rPr>
                <w:color w:val="auto"/>
              </w:rPr>
              <w:t xml:space="preserve">Key personnel: </w:t>
            </w:r>
          </w:p>
          <w:p w14:paraId="64032DD4" w14:textId="6EF7B181" w:rsidR="00C45EBA" w:rsidRPr="00A424FF" w:rsidRDefault="00130C5C" w:rsidP="00C45EBA">
            <w:pPr>
              <w:pStyle w:val="ListParagraph"/>
              <w:spacing w:line="240" w:lineRule="auto"/>
              <w:ind w:left="0"/>
              <w:rPr>
                <w:color w:val="auto"/>
              </w:rPr>
            </w:pPr>
            <w:r>
              <w:rPr>
                <w:color w:val="auto"/>
              </w:rPr>
              <w:t xml:space="preserve">Technical knowledge and experience of </w:t>
            </w:r>
            <w:r w:rsidR="00FC5013" w:rsidRPr="00A424FF">
              <w:rPr>
                <w:color w:val="auto"/>
              </w:rPr>
              <w:t>key personnel</w:t>
            </w:r>
          </w:p>
          <w:p w14:paraId="6353FF6F" w14:textId="6804A419" w:rsidR="00C20948" w:rsidRPr="00A424FF" w:rsidRDefault="00C20948" w:rsidP="00C20948">
            <w:pPr>
              <w:pStyle w:val="ListParagraph"/>
              <w:spacing w:line="240" w:lineRule="auto"/>
              <w:ind w:left="0"/>
              <w:rPr>
                <w:color w:val="auto"/>
              </w:rPr>
            </w:pPr>
          </w:p>
        </w:tc>
        <w:tc>
          <w:tcPr>
            <w:tcW w:w="1394" w:type="dxa"/>
          </w:tcPr>
          <w:p w14:paraId="1FE3446E" w14:textId="15182FD9" w:rsidR="00C45EBA" w:rsidRPr="00A424FF" w:rsidRDefault="00E97D14" w:rsidP="00FC5013">
            <w:pPr>
              <w:pStyle w:val="ListParagraph"/>
              <w:spacing w:line="240" w:lineRule="auto"/>
              <w:ind w:left="0"/>
              <w:jc w:val="right"/>
              <w:rPr>
                <w:color w:val="auto"/>
              </w:rPr>
            </w:pPr>
            <w:r>
              <w:rPr>
                <w:color w:val="auto"/>
              </w:rPr>
              <w:t>15</w:t>
            </w:r>
          </w:p>
          <w:p w14:paraId="6CC4E229" w14:textId="2F61A673" w:rsidR="00C20948" w:rsidRPr="00A424FF" w:rsidRDefault="00C20948" w:rsidP="00FC5013">
            <w:pPr>
              <w:pStyle w:val="ListParagraph"/>
              <w:spacing w:line="240" w:lineRule="auto"/>
              <w:ind w:left="0"/>
              <w:jc w:val="right"/>
              <w:rPr>
                <w:color w:val="auto"/>
              </w:rPr>
            </w:pPr>
            <w:r w:rsidRPr="00A424FF">
              <w:rPr>
                <w:color w:val="auto"/>
              </w:rPr>
              <w:t>(1</w:t>
            </w:r>
            <w:r w:rsidR="00000FAA">
              <w:rPr>
                <w:color w:val="auto"/>
              </w:rPr>
              <w:t>5</w:t>
            </w:r>
            <w:r w:rsidRPr="00A424FF">
              <w:rPr>
                <w:color w:val="auto"/>
              </w:rPr>
              <w:t>)</w:t>
            </w:r>
          </w:p>
          <w:p w14:paraId="287B21B6" w14:textId="503B6052" w:rsidR="00C20948" w:rsidRPr="00A424FF" w:rsidRDefault="00C20948" w:rsidP="00FC5013">
            <w:pPr>
              <w:pStyle w:val="ListParagraph"/>
              <w:spacing w:line="240" w:lineRule="auto"/>
              <w:ind w:left="0"/>
              <w:jc w:val="right"/>
              <w:rPr>
                <w:color w:val="auto"/>
              </w:rPr>
            </w:pPr>
          </w:p>
        </w:tc>
      </w:tr>
      <w:tr w:rsidR="00A424FF" w:rsidRPr="00A424FF" w14:paraId="7196402E" w14:textId="77777777" w:rsidTr="007960C0">
        <w:tc>
          <w:tcPr>
            <w:tcW w:w="8792" w:type="dxa"/>
            <w:gridSpan w:val="3"/>
          </w:tcPr>
          <w:p w14:paraId="5C16CBD3" w14:textId="5825338F" w:rsidR="0046587A" w:rsidRPr="00A424FF" w:rsidRDefault="0046587A" w:rsidP="00C45EBA">
            <w:pPr>
              <w:pStyle w:val="ListParagraph"/>
              <w:spacing w:line="240" w:lineRule="auto"/>
              <w:ind w:left="0"/>
              <w:rPr>
                <w:b/>
                <w:color w:val="auto"/>
              </w:rPr>
            </w:pPr>
            <w:r w:rsidRPr="00A424FF">
              <w:rPr>
                <w:b/>
                <w:color w:val="auto"/>
              </w:rPr>
              <w:t>FINANCIAL CRITERIA</w:t>
            </w:r>
          </w:p>
        </w:tc>
      </w:tr>
      <w:tr w:rsidR="00A424FF" w:rsidRPr="00A424FF" w14:paraId="23C6C99F" w14:textId="77777777" w:rsidTr="00FC5013">
        <w:tc>
          <w:tcPr>
            <w:tcW w:w="1638" w:type="dxa"/>
          </w:tcPr>
          <w:p w14:paraId="5C38C41C" w14:textId="5290C451" w:rsidR="0046587A" w:rsidRPr="00A424FF" w:rsidRDefault="0046587A" w:rsidP="00C45EBA">
            <w:pPr>
              <w:pStyle w:val="ListParagraph"/>
              <w:spacing w:line="240" w:lineRule="auto"/>
              <w:ind w:left="0"/>
              <w:rPr>
                <w:color w:val="auto"/>
              </w:rPr>
            </w:pPr>
            <w:r w:rsidRPr="00A424FF">
              <w:rPr>
                <w:color w:val="auto"/>
              </w:rPr>
              <w:t>4.</w:t>
            </w:r>
          </w:p>
        </w:tc>
        <w:tc>
          <w:tcPr>
            <w:tcW w:w="5760" w:type="dxa"/>
          </w:tcPr>
          <w:p w14:paraId="08C85E96" w14:textId="5BF0465C" w:rsidR="0046587A" w:rsidRPr="00A424FF" w:rsidRDefault="008465B9" w:rsidP="00C45EBA">
            <w:pPr>
              <w:pStyle w:val="ListParagraph"/>
              <w:spacing w:line="240" w:lineRule="auto"/>
              <w:ind w:left="0"/>
              <w:rPr>
                <w:color w:val="auto"/>
              </w:rPr>
            </w:pPr>
            <w:r>
              <w:rPr>
                <w:color w:val="auto"/>
              </w:rPr>
              <w:t>Overall cost of the assignment and how it delivers value for money in terms of consultancy days used, fee rates and reimbursable costs.</w:t>
            </w:r>
          </w:p>
        </w:tc>
        <w:tc>
          <w:tcPr>
            <w:tcW w:w="1394" w:type="dxa"/>
          </w:tcPr>
          <w:p w14:paraId="09E15000" w14:textId="25FE2D70" w:rsidR="0046587A" w:rsidRPr="00A424FF" w:rsidRDefault="00FC5013" w:rsidP="00FC5013">
            <w:pPr>
              <w:pStyle w:val="ListParagraph"/>
              <w:spacing w:line="240" w:lineRule="auto"/>
              <w:ind w:left="0"/>
              <w:jc w:val="right"/>
              <w:rPr>
                <w:color w:val="auto"/>
              </w:rPr>
            </w:pPr>
            <w:r w:rsidRPr="00A424FF">
              <w:rPr>
                <w:color w:val="auto"/>
              </w:rPr>
              <w:t>30</w:t>
            </w:r>
          </w:p>
        </w:tc>
      </w:tr>
    </w:tbl>
    <w:p w14:paraId="04369B25" w14:textId="77777777" w:rsidR="006C1A6E" w:rsidRPr="00A424FF" w:rsidRDefault="006C1A6E" w:rsidP="00C45EBA">
      <w:pPr>
        <w:pStyle w:val="ListParagraph"/>
        <w:spacing w:line="240" w:lineRule="auto"/>
        <w:ind w:left="450"/>
        <w:rPr>
          <w:color w:val="auto"/>
        </w:rPr>
      </w:pPr>
    </w:p>
    <w:p w14:paraId="3DEA7D95" w14:textId="77777777" w:rsidR="006C1A6E" w:rsidRDefault="006C1A6E" w:rsidP="006C1A6E">
      <w:pPr>
        <w:spacing w:line="240" w:lineRule="auto"/>
        <w:rPr>
          <w:b/>
          <w:color w:val="auto"/>
        </w:rPr>
      </w:pPr>
    </w:p>
    <w:p w14:paraId="31BD31FA" w14:textId="77777777" w:rsidR="006C1A6E" w:rsidRPr="006C1A6E" w:rsidRDefault="006C1A6E" w:rsidP="006C1A6E">
      <w:pPr>
        <w:spacing w:line="240" w:lineRule="auto"/>
        <w:rPr>
          <w:b/>
          <w:color w:val="auto"/>
        </w:rPr>
      </w:pPr>
      <w:r w:rsidRPr="006C1A6E">
        <w:rPr>
          <w:b/>
          <w:color w:val="auto"/>
        </w:rPr>
        <w:t xml:space="preserve">Guidelines for the application process </w:t>
      </w:r>
    </w:p>
    <w:p w14:paraId="42331FE8" w14:textId="77777777" w:rsidR="006C1A6E" w:rsidRPr="00DE4F9F" w:rsidRDefault="006C1A6E" w:rsidP="006C1A6E">
      <w:pPr>
        <w:spacing w:line="240" w:lineRule="auto"/>
        <w:rPr>
          <w:color w:val="auto"/>
        </w:rPr>
      </w:pPr>
    </w:p>
    <w:p w14:paraId="3E5BEA30" w14:textId="77777777" w:rsidR="006C1A6E" w:rsidRPr="00DE4F9F" w:rsidRDefault="006C1A6E" w:rsidP="006C1A6E">
      <w:pPr>
        <w:spacing w:line="240" w:lineRule="auto"/>
        <w:rPr>
          <w:color w:val="auto"/>
        </w:rPr>
      </w:pPr>
      <w:r w:rsidRPr="00DE4F9F">
        <w:rPr>
          <w:color w:val="auto"/>
        </w:rPr>
        <w:t xml:space="preserve">The following must be included in all submissions: </w:t>
      </w:r>
    </w:p>
    <w:p w14:paraId="67340448" w14:textId="77777777" w:rsidR="006C1A6E" w:rsidRPr="00DE4F9F" w:rsidRDefault="006C1A6E" w:rsidP="006C1A6E">
      <w:pPr>
        <w:spacing w:line="240" w:lineRule="auto"/>
        <w:rPr>
          <w:color w:val="auto"/>
        </w:rPr>
      </w:pPr>
    </w:p>
    <w:p w14:paraId="51953DFC" w14:textId="77777777" w:rsidR="006C1A6E" w:rsidRPr="00DE4F9F" w:rsidRDefault="006C1A6E" w:rsidP="006C1A6E">
      <w:pPr>
        <w:numPr>
          <w:ilvl w:val="0"/>
          <w:numId w:val="30"/>
        </w:numPr>
        <w:spacing w:line="240" w:lineRule="auto"/>
        <w:rPr>
          <w:color w:val="auto"/>
        </w:rPr>
      </w:pPr>
      <w:r w:rsidRPr="00DE4F9F">
        <w:rPr>
          <w:color w:val="auto"/>
        </w:rPr>
        <w:t xml:space="preserve">Technical financial proposal, budget, and expression of interest; </w:t>
      </w:r>
    </w:p>
    <w:p w14:paraId="6577C1BD" w14:textId="77777777" w:rsidR="006C1A6E" w:rsidRPr="00DE4F9F" w:rsidRDefault="006C1A6E" w:rsidP="006C1A6E">
      <w:pPr>
        <w:numPr>
          <w:ilvl w:val="0"/>
          <w:numId w:val="30"/>
        </w:numPr>
        <w:spacing w:line="240" w:lineRule="auto"/>
        <w:rPr>
          <w:color w:val="auto"/>
        </w:rPr>
      </w:pPr>
      <w:r w:rsidRPr="00DE4F9F">
        <w:rPr>
          <w:color w:val="auto"/>
        </w:rPr>
        <w:t xml:space="preserve">Work plan including proposed timeline; </w:t>
      </w:r>
    </w:p>
    <w:p w14:paraId="3E505DA8" w14:textId="77777777" w:rsidR="006C1A6E" w:rsidRPr="00DE4F9F" w:rsidRDefault="006C1A6E" w:rsidP="006C1A6E">
      <w:pPr>
        <w:numPr>
          <w:ilvl w:val="0"/>
          <w:numId w:val="30"/>
        </w:numPr>
        <w:spacing w:line="240" w:lineRule="auto"/>
        <w:rPr>
          <w:color w:val="auto"/>
        </w:rPr>
      </w:pPr>
      <w:r w:rsidRPr="00DE4F9F">
        <w:rPr>
          <w:color w:val="auto"/>
        </w:rPr>
        <w:t xml:space="preserve">Detailed budget of costs; and </w:t>
      </w:r>
    </w:p>
    <w:p w14:paraId="2C25C262" w14:textId="77777777" w:rsidR="006C1A6E" w:rsidRPr="00DE4F9F" w:rsidRDefault="006C1A6E" w:rsidP="006C1A6E">
      <w:pPr>
        <w:numPr>
          <w:ilvl w:val="0"/>
          <w:numId w:val="30"/>
        </w:numPr>
        <w:spacing w:line="240" w:lineRule="auto"/>
        <w:rPr>
          <w:color w:val="auto"/>
        </w:rPr>
      </w:pPr>
      <w:r w:rsidRPr="00DE4F9F">
        <w:rPr>
          <w:color w:val="auto"/>
        </w:rPr>
        <w:t>CV of lead and members</w:t>
      </w:r>
    </w:p>
    <w:p w14:paraId="3F9F06F6" w14:textId="77777777" w:rsidR="006C1A6E" w:rsidRPr="00DE4F9F" w:rsidRDefault="006C1A6E" w:rsidP="006C1A6E">
      <w:pPr>
        <w:numPr>
          <w:ilvl w:val="0"/>
          <w:numId w:val="30"/>
        </w:numPr>
        <w:spacing w:line="240" w:lineRule="auto"/>
        <w:rPr>
          <w:color w:val="auto"/>
        </w:rPr>
      </w:pPr>
      <w:r w:rsidRPr="00DE4F9F">
        <w:rPr>
          <w:color w:val="auto"/>
        </w:rPr>
        <w:t xml:space="preserve">Sample of previous work done </w:t>
      </w:r>
    </w:p>
    <w:p w14:paraId="52DAF1A5" w14:textId="77777777" w:rsidR="006C1A6E" w:rsidRPr="00DE4F9F" w:rsidRDefault="006C1A6E" w:rsidP="006C1A6E">
      <w:pPr>
        <w:spacing w:line="240" w:lineRule="auto"/>
        <w:rPr>
          <w:color w:val="auto"/>
          <w:lang w:val="en-US"/>
        </w:rPr>
      </w:pPr>
    </w:p>
    <w:p w14:paraId="34751E75" w14:textId="77777777" w:rsidR="006C1A6E" w:rsidRPr="006C1A6E" w:rsidRDefault="006C1A6E" w:rsidP="006C1A6E">
      <w:pPr>
        <w:spacing w:line="240" w:lineRule="auto"/>
        <w:rPr>
          <w:b/>
          <w:color w:val="auto"/>
          <w:lang w:val="en-US"/>
        </w:rPr>
      </w:pPr>
      <w:r w:rsidRPr="006C1A6E">
        <w:rPr>
          <w:b/>
          <w:color w:val="auto"/>
          <w:lang w:val="en-US"/>
        </w:rPr>
        <w:t>Mode of Application</w:t>
      </w:r>
    </w:p>
    <w:p w14:paraId="0C1E4E57" w14:textId="77777777" w:rsidR="006C1A6E" w:rsidRPr="00DE4F9F" w:rsidRDefault="006C1A6E" w:rsidP="006C1A6E">
      <w:pPr>
        <w:spacing w:line="240" w:lineRule="auto"/>
        <w:rPr>
          <w:color w:val="auto"/>
          <w:lang w:val="en-US"/>
        </w:rPr>
      </w:pPr>
    </w:p>
    <w:p w14:paraId="01B01F4C" w14:textId="6FD09454" w:rsidR="006C1A6E" w:rsidRPr="00DE4F9F" w:rsidRDefault="006C1A6E" w:rsidP="006C1A6E">
      <w:pPr>
        <w:spacing w:line="240" w:lineRule="auto"/>
        <w:rPr>
          <w:color w:val="auto"/>
          <w:lang w:val="en-US"/>
        </w:rPr>
      </w:pPr>
      <w:r w:rsidRPr="00DE4F9F">
        <w:rPr>
          <w:color w:val="auto"/>
          <w:lang w:val="en-US"/>
        </w:rPr>
        <w:t xml:space="preserve">Interested and qualified individuals should submit a complete proposal including financial proposal to </w:t>
      </w:r>
      <w:hyperlink r:id="rId8" w:history="1">
        <w:r w:rsidRPr="00DE4F9F">
          <w:rPr>
            <w:rStyle w:val="Hyperlink"/>
            <w:lang w:val="en-US"/>
          </w:rPr>
          <w:t>eakurugu@ghana-made.org</w:t>
        </w:r>
      </w:hyperlink>
      <w:r w:rsidRPr="00DE4F9F">
        <w:rPr>
          <w:color w:val="auto"/>
          <w:lang w:val="en-US"/>
        </w:rPr>
        <w:t xml:space="preserve"> MA</w:t>
      </w:r>
      <w:r>
        <w:rPr>
          <w:color w:val="auto"/>
          <w:lang w:val="en-US"/>
        </w:rPr>
        <w:t>DE’s Grants and Business Development</w:t>
      </w:r>
      <w:r w:rsidRPr="00DE4F9F">
        <w:rPr>
          <w:color w:val="auto"/>
          <w:lang w:val="en-US"/>
        </w:rPr>
        <w:t xml:space="preserve"> Manager, cc: </w:t>
      </w:r>
      <w:hyperlink r:id="rId9" w:history="1">
        <w:r w:rsidRPr="00A33331">
          <w:rPr>
            <w:rStyle w:val="Hyperlink"/>
            <w:lang w:val="en-US"/>
          </w:rPr>
          <w:t>mbangura</w:t>
        </w:r>
        <w:r w:rsidRPr="00DE4F9F">
          <w:rPr>
            <w:rStyle w:val="Hyperlink"/>
            <w:lang w:val="en-US"/>
          </w:rPr>
          <w:t>@ghana-made.org</w:t>
        </w:r>
      </w:hyperlink>
      <w:r w:rsidRPr="00DE4F9F">
        <w:rPr>
          <w:color w:val="auto"/>
          <w:lang w:val="en-US"/>
        </w:rPr>
        <w:t xml:space="preserve">  by close of business on </w:t>
      </w:r>
      <w:r w:rsidR="00607888">
        <w:rPr>
          <w:b/>
          <w:color w:val="auto"/>
          <w:lang w:val="en-US"/>
        </w:rPr>
        <w:t>15</w:t>
      </w:r>
      <w:r w:rsidR="00607888" w:rsidRPr="00C96341">
        <w:rPr>
          <w:b/>
          <w:color w:val="auto"/>
          <w:vertAlign w:val="superscript"/>
          <w:lang w:val="en-US"/>
        </w:rPr>
        <w:t>th</w:t>
      </w:r>
      <w:r w:rsidR="00607888">
        <w:rPr>
          <w:b/>
          <w:color w:val="auto"/>
          <w:lang w:val="en-US"/>
        </w:rPr>
        <w:t xml:space="preserve"> </w:t>
      </w:r>
      <w:r w:rsidR="00607888" w:rsidRPr="00DE4F9F">
        <w:rPr>
          <w:b/>
          <w:color w:val="auto"/>
          <w:lang w:val="en-US"/>
        </w:rPr>
        <w:t>October</w:t>
      </w:r>
      <w:r w:rsidRPr="006C1A6E">
        <w:rPr>
          <w:b/>
          <w:color w:val="auto"/>
          <w:lang w:val="en-US"/>
        </w:rPr>
        <w:t>, 2018</w:t>
      </w:r>
      <w:r w:rsidRPr="00DE4F9F">
        <w:rPr>
          <w:color w:val="auto"/>
          <w:lang w:val="en-US"/>
        </w:rPr>
        <w:t xml:space="preserve"> in the format below;</w:t>
      </w:r>
    </w:p>
    <w:p w14:paraId="5CAD6938" w14:textId="77777777" w:rsidR="006C1A6E" w:rsidRPr="00DE4F9F" w:rsidRDefault="006C1A6E" w:rsidP="006C1A6E">
      <w:pPr>
        <w:spacing w:line="240" w:lineRule="auto"/>
        <w:rPr>
          <w:color w:val="auto"/>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6443"/>
      </w:tblGrid>
      <w:tr w:rsidR="006C1A6E" w:rsidRPr="006C1A6E" w14:paraId="79BCEF48" w14:textId="77777777" w:rsidTr="00687FC7">
        <w:tc>
          <w:tcPr>
            <w:tcW w:w="2497" w:type="dxa"/>
            <w:shd w:val="clear" w:color="auto" w:fill="auto"/>
          </w:tcPr>
          <w:p w14:paraId="03AA758C" w14:textId="77777777" w:rsidR="006C1A6E" w:rsidRPr="006C1A6E" w:rsidRDefault="006C1A6E" w:rsidP="006C1A6E">
            <w:pPr>
              <w:spacing w:line="240" w:lineRule="auto"/>
              <w:rPr>
                <w:b/>
                <w:color w:val="auto"/>
                <w:lang w:val="en-US"/>
              </w:rPr>
            </w:pPr>
            <w:r w:rsidRPr="006C1A6E">
              <w:rPr>
                <w:b/>
                <w:color w:val="auto"/>
                <w:lang w:val="en-US"/>
              </w:rPr>
              <w:lastRenderedPageBreak/>
              <w:t>Document</w:t>
            </w:r>
          </w:p>
        </w:tc>
        <w:tc>
          <w:tcPr>
            <w:tcW w:w="6575" w:type="dxa"/>
            <w:shd w:val="clear" w:color="auto" w:fill="auto"/>
          </w:tcPr>
          <w:p w14:paraId="3D6C2B11" w14:textId="77777777" w:rsidR="006C1A6E" w:rsidRPr="006C1A6E" w:rsidRDefault="006C1A6E" w:rsidP="006C1A6E">
            <w:pPr>
              <w:spacing w:line="240" w:lineRule="auto"/>
              <w:rPr>
                <w:b/>
                <w:color w:val="auto"/>
                <w:lang w:val="en-US"/>
              </w:rPr>
            </w:pPr>
            <w:r w:rsidRPr="006C1A6E">
              <w:rPr>
                <w:b/>
                <w:color w:val="auto"/>
                <w:lang w:val="en-US"/>
              </w:rPr>
              <w:t>Number of electronic copies to be submitted</w:t>
            </w:r>
          </w:p>
        </w:tc>
      </w:tr>
      <w:tr w:rsidR="006C1A6E" w:rsidRPr="006C1A6E" w14:paraId="78A299DF" w14:textId="77777777" w:rsidTr="00687FC7">
        <w:tc>
          <w:tcPr>
            <w:tcW w:w="2497" w:type="dxa"/>
            <w:shd w:val="clear" w:color="auto" w:fill="auto"/>
          </w:tcPr>
          <w:p w14:paraId="6034A1A1" w14:textId="77777777" w:rsidR="006C1A6E" w:rsidRPr="00DE4F9F" w:rsidRDefault="006C1A6E" w:rsidP="006C1A6E">
            <w:pPr>
              <w:spacing w:line="240" w:lineRule="auto"/>
              <w:rPr>
                <w:color w:val="auto"/>
                <w:lang w:val="en-US"/>
              </w:rPr>
            </w:pPr>
            <w:r w:rsidRPr="00DE4F9F">
              <w:rPr>
                <w:color w:val="auto"/>
                <w:lang w:val="en-US"/>
              </w:rPr>
              <w:t>Technical</w:t>
            </w:r>
          </w:p>
        </w:tc>
        <w:tc>
          <w:tcPr>
            <w:tcW w:w="6575" w:type="dxa"/>
            <w:shd w:val="clear" w:color="auto" w:fill="auto"/>
          </w:tcPr>
          <w:p w14:paraId="5E297CB8" w14:textId="77777777" w:rsidR="006C1A6E" w:rsidRPr="00DE4F9F" w:rsidRDefault="006C1A6E" w:rsidP="006C1A6E">
            <w:pPr>
              <w:spacing w:line="240" w:lineRule="auto"/>
              <w:rPr>
                <w:color w:val="auto"/>
                <w:lang w:val="en-US"/>
              </w:rPr>
            </w:pPr>
            <w:r w:rsidRPr="00DE4F9F">
              <w:rPr>
                <w:color w:val="auto"/>
                <w:lang w:val="en-US"/>
              </w:rPr>
              <w:t>Electronic in MS Word (1)</w:t>
            </w:r>
          </w:p>
        </w:tc>
      </w:tr>
      <w:tr w:rsidR="006C1A6E" w:rsidRPr="006C1A6E" w14:paraId="00F0F8B8" w14:textId="77777777" w:rsidTr="00687FC7">
        <w:tc>
          <w:tcPr>
            <w:tcW w:w="2497" w:type="dxa"/>
            <w:shd w:val="clear" w:color="auto" w:fill="auto"/>
          </w:tcPr>
          <w:p w14:paraId="10F609F5" w14:textId="77777777" w:rsidR="006C1A6E" w:rsidRPr="00DE4F9F" w:rsidRDefault="006C1A6E" w:rsidP="006C1A6E">
            <w:pPr>
              <w:spacing w:line="240" w:lineRule="auto"/>
              <w:rPr>
                <w:color w:val="auto"/>
                <w:lang w:val="en-US"/>
              </w:rPr>
            </w:pPr>
            <w:r w:rsidRPr="00DE4F9F">
              <w:rPr>
                <w:color w:val="auto"/>
                <w:lang w:val="en-US"/>
              </w:rPr>
              <w:t>Financial</w:t>
            </w:r>
          </w:p>
        </w:tc>
        <w:tc>
          <w:tcPr>
            <w:tcW w:w="6575" w:type="dxa"/>
            <w:shd w:val="clear" w:color="auto" w:fill="auto"/>
          </w:tcPr>
          <w:p w14:paraId="49E8BEEA" w14:textId="77777777" w:rsidR="006C1A6E" w:rsidRPr="00DE4F9F" w:rsidRDefault="006C1A6E" w:rsidP="006C1A6E">
            <w:pPr>
              <w:spacing w:line="240" w:lineRule="auto"/>
              <w:rPr>
                <w:color w:val="auto"/>
                <w:lang w:val="en-US"/>
              </w:rPr>
            </w:pPr>
            <w:r w:rsidRPr="00DE4F9F">
              <w:rPr>
                <w:color w:val="auto"/>
                <w:lang w:val="en-US"/>
              </w:rPr>
              <w:t>Electronic in MS Word and/or MS Excel (1)</w:t>
            </w:r>
          </w:p>
        </w:tc>
      </w:tr>
      <w:tr w:rsidR="006C1A6E" w:rsidRPr="006C1A6E" w14:paraId="20336898" w14:textId="77777777" w:rsidTr="00687FC7">
        <w:tc>
          <w:tcPr>
            <w:tcW w:w="2497" w:type="dxa"/>
            <w:shd w:val="clear" w:color="auto" w:fill="auto"/>
          </w:tcPr>
          <w:p w14:paraId="378258ED" w14:textId="77777777" w:rsidR="006C1A6E" w:rsidRPr="00DE4F9F" w:rsidRDefault="006C1A6E" w:rsidP="006C1A6E">
            <w:pPr>
              <w:spacing w:line="240" w:lineRule="auto"/>
              <w:rPr>
                <w:color w:val="auto"/>
                <w:lang w:val="en-US"/>
              </w:rPr>
            </w:pPr>
            <w:r w:rsidRPr="00DE4F9F">
              <w:rPr>
                <w:color w:val="auto"/>
                <w:lang w:val="en-US"/>
              </w:rPr>
              <w:t>Technical and Financial</w:t>
            </w:r>
          </w:p>
        </w:tc>
        <w:tc>
          <w:tcPr>
            <w:tcW w:w="6575" w:type="dxa"/>
            <w:shd w:val="clear" w:color="auto" w:fill="auto"/>
          </w:tcPr>
          <w:p w14:paraId="1E9A4AC7" w14:textId="77777777" w:rsidR="006C1A6E" w:rsidRPr="00DE4F9F" w:rsidRDefault="006C1A6E" w:rsidP="006C1A6E">
            <w:pPr>
              <w:spacing w:line="240" w:lineRule="auto"/>
              <w:rPr>
                <w:color w:val="auto"/>
                <w:lang w:val="en-US"/>
              </w:rPr>
            </w:pPr>
            <w:r w:rsidRPr="00DE4F9F">
              <w:rPr>
                <w:color w:val="auto"/>
                <w:lang w:val="en-US"/>
              </w:rPr>
              <w:t>Electronic of Technical and Financial in PDF (1)</w:t>
            </w:r>
          </w:p>
        </w:tc>
      </w:tr>
    </w:tbl>
    <w:p w14:paraId="6F4060D0" w14:textId="77777777" w:rsidR="006C1A6E" w:rsidRPr="00DE4F9F" w:rsidRDefault="006C1A6E" w:rsidP="006C1A6E">
      <w:pPr>
        <w:spacing w:line="240" w:lineRule="auto"/>
        <w:rPr>
          <w:bCs/>
          <w:i/>
          <w:iCs/>
          <w:color w:val="auto"/>
          <w:lang w:val="en-US"/>
        </w:rPr>
      </w:pPr>
    </w:p>
    <w:p w14:paraId="13CF045A" w14:textId="77777777" w:rsidR="006C1A6E" w:rsidRPr="006C1A6E" w:rsidRDefault="006C1A6E" w:rsidP="006C1A6E">
      <w:pPr>
        <w:spacing w:line="240" w:lineRule="auto"/>
        <w:rPr>
          <w:b/>
          <w:bCs/>
          <w:i/>
          <w:iCs/>
          <w:color w:val="auto"/>
          <w:lang w:val="en-US"/>
        </w:rPr>
      </w:pPr>
      <w:r w:rsidRPr="006C1A6E">
        <w:rPr>
          <w:b/>
          <w:bCs/>
          <w:i/>
          <w:iCs/>
          <w:color w:val="auto"/>
          <w:lang w:val="en-US"/>
        </w:rPr>
        <w:t>Further Information</w:t>
      </w:r>
    </w:p>
    <w:p w14:paraId="07E69CAF" w14:textId="77777777" w:rsidR="006C1A6E" w:rsidRPr="00DE4F9F" w:rsidRDefault="006C1A6E" w:rsidP="006C1A6E">
      <w:pPr>
        <w:spacing w:line="240" w:lineRule="auto"/>
        <w:rPr>
          <w:color w:val="auto"/>
          <w:lang w:val="en-US"/>
        </w:rPr>
      </w:pPr>
    </w:p>
    <w:p w14:paraId="1672925B" w14:textId="663E2BE5" w:rsidR="006C1A6E" w:rsidRPr="00DE4F9F" w:rsidRDefault="006C1A6E" w:rsidP="006C1A6E">
      <w:pPr>
        <w:spacing w:line="240" w:lineRule="auto"/>
        <w:rPr>
          <w:color w:val="auto"/>
          <w:lang w:val="en-US"/>
        </w:rPr>
      </w:pPr>
      <w:r w:rsidRPr="00DE4F9F">
        <w:rPr>
          <w:color w:val="auto"/>
          <w:lang w:val="en-US"/>
        </w:rPr>
        <w:t xml:space="preserve">More information on this tender, including the asking of questions, can be requested from </w:t>
      </w:r>
      <w:hyperlink r:id="rId10" w:history="1">
        <w:r w:rsidRPr="00DE4F9F">
          <w:rPr>
            <w:rStyle w:val="Hyperlink"/>
            <w:lang w:val="en-US"/>
          </w:rPr>
          <w:t>eakurugu@ghana-made.org</w:t>
        </w:r>
      </w:hyperlink>
      <w:r w:rsidRPr="00DE4F9F">
        <w:rPr>
          <w:color w:val="auto"/>
          <w:lang w:val="en-US"/>
        </w:rPr>
        <w:t xml:space="preserve"> or </w:t>
      </w:r>
      <w:hyperlink r:id="rId11" w:history="1">
        <w:r w:rsidRPr="00A33331">
          <w:rPr>
            <w:rStyle w:val="Hyperlink"/>
            <w:lang w:val="en-US"/>
          </w:rPr>
          <w:t>mbangura</w:t>
        </w:r>
        <w:r w:rsidRPr="00DE4F9F">
          <w:rPr>
            <w:rStyle w:val="Hyperlink"/>
            <w:lang w:val="en-US"/>
          </w:rPr>
          <w:t>@ghana-made.org</w:t>
        </w:r>
      </w:hyperlink>
      <w:r w:rsidRPr="00DE4F9F">
        <w:rPr>
          <w:color w:val="auto"/>
          <w:lang w:val="en-US"/>
        </w:rPr>
        <w:t xml:space="preserve"> </w:t>
      </w:r>
    </w:p>
    <w:p w14:paraId="0459E9B9" w14:textId="78564CFC" w:rsidR="006C1A6E" w:rsidRPr="00DE4F9F" w:rsidRDefault="006C1A6E" w:rsidP="006C1A6E">
      <w:pPr>
        <w:spacing w:line="240" w:lineRule="auto"/>
        <w:rPr>
          <w:bCs/>
          <w:i/>
          <w:iCs/>
          <w:color w:val="auto"/>
          <w:lang w:val="en-US"/>
        </w:rPr>
      </w:pPr>
      <w:r w:rsidRPr="00DE4F9F">
        <w:rPr>
          <w:bCs/>
          <w:i/>
          <w:iCs/>
          <w:color w:val="auto"/>
          <w:lang w:val="en-US"/>
        </w:rPr>
        <w:t>Cancelling This Tender</w:t>
      </w:r>
    </w:p>
    <w:p w14:paraId="1D7DC119" w14:textId="2F234D39" w:rsidR="006C1A6E" w:rsidRPr="00DE4F9F" w:rsidRDefault="006C1A6E" w:rsidP="006C1A6E">
      <w:pPr>
        <w:spacing w:line="240" w:lineRule="auto"/>
        <w:rPr>
          <w:color w:val="auto"/>
          <w:lang w:val="en-US"/>
        </w:rPr>
      </w:pPr>
      <w:r w:rsidRPr="00DE4F9F">
        <w:rPr>
          <w:color w:val="auto"/>
          <w:lang w:val="en-US"/>
        </w:rPr>
        <w:t>MADE reserves the right to cancel this tender by email notification at any time. Further, MADE reserves the right not to issue a contract under this tender.</w:t>
      </w:r>
    </w:p>
    <w:p w14:paraId="639F6050" w14:textId="67E09E3C" w:rsidR="006C1A6E" w:rsidRPr="00DE4F9F" w:rsidRDefault="006C1A6E" w:rsidP="006C1A6E">
      <w:pPr>
        <w:spacing w:line="240" w:lineRule="auto"/>
        <w:rPr>
          <w:b/>
          <w:bCs/>
          <w:i/>
          <w:iCs/>
          <w:color w:val="auto"/>
          <w:lang w:val="en-US"/>
        </w:rPr>
      </w:pPr>
      <w:r w:rsidRPr="006C1A6E">
        <w:rPr>
          <w:b/>
          <w:bCs/>
          <w:i/>
          <w:iCs/>
          <w:color w:val="auto"/>
          <w:lang w:val="en-US"/>
        </w:rPr>
        <w:t>Late Submission</w:t>
      </w:r>
    </w:p>
    <w:p w14:paraId="4A62F0A4" w14:textId="07841096" w:rsidR="006C1A6E" w:rsidRPr="00DE4F9F" w:rsidRDefault="006C1A6E" w:rsidP="006C1A6E">
      <w:pPr>
        <w:spacing w:line="240" w:lineRule="auto"/>
        <w:rPr>
          <w:color w:val="auto"/>
          <w:lang w:val="en-US"/>
        </w:rPr>
      </w:pPr>
      <w:r w:rsidRPr="00DE4F9F">
        <w:rPr>
          <w:color w:val="auto"/>
          <w:lang w:val="en-US"/>
        </w:rPr>
        <w:t>A submission submitted after the closing date will be logged as a Late Submission. MADE may at its absolute discretion, assess or reject late submissions</w:t>
      </w:r>
    </w:p>
    <w:p w14:paraId="24DB2E18" w14:textId="77777777" w:rsidR="006C1A6E" w:rsidRPr="00DE4F9F" w:rsidRDefault="006C1A6E" w:rsidP="006C1A6E">
      <w:pPr>
        <w:spacing w:line="240" w:lineRule="auto"/>
        <w:rPr>
          <w:color w:val="auto"/>
          <w:lang w:val="en-US"/>
        </w:rPr>
      </w:pPr>
    </w:p>
    <w:p w14:paraId="50B69327" w14:textId="77777777" w:rsidR="006C1A6E" w:rsidRPr="006C1A6E" w:rsidRDefault="006C1A6E" w:rsidP="006C1A6E">
      <w:pPr>
        <w:spacing w:line="240" w:lineRule="auto"/>
        <w:rPr>
          <w:b/>
          <w:color w:val="auto"/>
          <w:lang w:val="en-US"/>
        </w:rPr>
      </w:pPr>
      <w:r w:rsidRPr="006C1A6E">
        <w:rPr>
          <w:b/>
          <w:color w:val="auto"/>
          <w:lang w:val="en-US"/>
        </w:rPr>
        <w:t>11.0 Annexes</w:t>
      </w:r>
    </w:p>
    <w:p w14:paraId="07381544" w14:textId="77777777" w:rsidR="006C1A6E" w:rsidRPr="006C1A6E" w:rsidRDefault="006C1A6E" w:rsidP="006C1A6E">
      <w:pPr>
        <w:spacing w:line="240" w:lineRule="auto"/>
        <w:rPr>
          <w:b/>
          <w:color w:val="auto"/>
          <w:lang w:val="en-US"/>
        </w:rPr>
      </w:pPr>
      <w:r w:rsidRPr="006C1A6E">
        <w:rPr>
          <w:b/>
          <w:color w:val="auto"/>
          <w:lang w:val="en-US"/>
        </w:rPr>
        <w:t xml:space="preserve">Annex 1. Format for Presentation of Proposals to MADE </w:t>
      </w:r>
    </w:p>
    <w:p w14:paraId="0D9479DE" w14:textId="77777777" w:rsidR="006C1A6E" w:rsidRPr="00DE4F9F" w:rsidRDefault="006C1A6E" w:rsidP="006C1A6E">
      <w:pPr>
        <w:spacing w:line="240" w:lineRule="auto"/>
        <w:rPr>
          <w:color w:val="auto"/>
          <w:lang w:val="en-US"/>
        </w:rPr>
      </w:pPr>
      <w:r w:rsidRPr="00DE4F9F">
        <w:rPr>
          <w:color w:val="auto"/>
          <w:lang w:val="en-US"/>
        </w:rPr>
        <w:t>Prospective consultants are advised to use the following format when submitting proposals to MADE in response to Request for Proposals (RfP).  The response should generally include both technical and financial proposals.</w:t>
      </w:r>
    </w:p>
    <w:p w14:paraId="1413FAEA" w14:textId="77777777" w:rsidR="006C1A6E" w:rsidRPr="00DE4F9F" w:rsidRDefault="006C1A6E" w:rsidP="006C1A6E">
      <w:pPr>
        <w:spacing w:line="240" w:lineRule="auto"/>
        <w:rPr>
          <w:color w:val="auto"/>
          <w:lang w:val="en-US"/>
        </w:rPr>
      </w:pPr>
      <w:r w:rsidRPr="00DE4F9F">
        <w:rPr>
          <w:color w:val="auto"/>
          <w:lang w:val="en-US"/>
        </w:rPr>
        <w:t>Technical proposal</w:t>
      </w:r>
    </w:p>
    <w:p w14:paraId="5D8D9E80" w14:textId="77777777" w:rsidR="006C1A6E" w:rsidRPr="00DE4F9F" w:rsidRDefault="006C1A6E" w:rsidP="006C1A6E">
      <w:pPr>
        <w:spacing w:line="240" w:lineRule="auto"/>
        <w:rPr>
          <w:color w:val="auto"/>
          <w:lang w:val="en-US"/>
        </w:rPr>
      </w:pPr>
      <w:r w:rsidRPr="00DE4F9F">
        <w:rPr>
          <w:color w:val="auto"/>
          <w:lang w:val="en-US"/>
        </w:rPr>
        <w:t>The technical proposal should include the following:</w:t>
      </w:r>
    </w:p>
    <w:p w14:paraId="1D0676E2" w14:textId="77777777" w:rsidR="006C1A6E" w:rsidRPr="00DE4F9F" w:rsidRDefault="006C1A6E" w:rsidP="006C1A6E">
      <w:pPr>
        <w:numPr>
          <w:ilvl w:val="1"/>
          <w:numId w:val="31"/>
        </w:numPr>
        <w:spacing w:line="240" w:lineRule="auto"/>
        <w:rPr>
          <w:color w:val="auto"/>
          <w:lang w:val="en-US"/>
        </w:rPr>
      </w:pPr>
      <w:r w:rsidRPr="00DE4F9F">
        <w:rPr>
          <w:color w:val="auto"/>
          <w:u w:val="single"/>
          <w:lang w:val="en-US"/>
        </w:rPr>
        <w:t>Cover page:</w:t>
      </w:r>
      <w:r w:rsidRPr="00DE4F9F">
        <w:rPr>
          <w:color w:val="auto"/>
          <w:lang w:val="en-US"/>
        </w:rPr>
        <w:t xml:space="preserve"> Name of the project, name of company/organization or individual consultant and contact details of person authorized to liaise with MADE and to negotiate a contract</w:t>
      </w:r>
    </w:p>
    <w:p w14:paraId="1C0B8289" w14:textId="4F6570ED" w:rsidR="006C1A6E" w:rsidRPr="00DE4F9F" w:rsidRDefault="006C1A6E" w:rsidP="006C1A6E">
      <w:pPr>
        <w:numPr>
          <w:ilvl w:val="1"/>
          <w:numId w:val="31"/>
        </w:numPr>
        <w:spacing w:line="240" w:lineRule="auto"/>
        <w:rPr>
          <w:color w:val="auto"/>
          <w:lang w:val="en-US"/>
        </w:rPr>
      </w:pPr>
      <w:r w:rsidRPr="00DE4F9F">
        <w:rPr>
          <w:color w:val="auto"/>
          <w:u w:val="single"/>
          <w:lang w:val="en-US"/>
        </w:rPr>
        <w:t>Proposal:</w:t>
      </w:r>
      <w:r w:rsidRPr="00DE4F9F">
        <w:rPr>
          <w:color w:val="auto"/>
          <w:lang w:val="en-US"/>
        </w:rPr>
        <w:t xml:space="preserve"> The proposal must be presented in an easy to read format, in the English Language. Text should be no less than </w:t>
      </w:r>
      <w:r w:rsidR="00EB150B" w:rsidRPr="00DE4F9F">
        <w:rPr>
          <w:color w:val="auto"/>
          <w:lang w:val="en-US"/>
        </w:rPr>
        <w:t>12-point</w:t>
      </w:r>
      <w:r w:rsidRPr="00DE4F9F">
        <w:rPr>
          <w:color w:val="auto"/>
          <w:lang w:val="en-US"/>
        </w:rPr>
        <w:t xml:space="preserve"> Times New Roman or similar font, with single line spacing. The technical proposal must be not more than 10 A4 pages in length. </w:t>
      </w:r>
    </w:p>
    <w:p w14:paraId="009B91B9" w14:textId="5E94652E" w:rsidR="006C1A6E" w:rsidRPr="00DE4F9F" w:rsidRDefault="006C1A6E" w:rsidP="006C1A6E">
      <w:pPr>
        <w:spacing w:line="240" w:lineRule="auto"/>
        <w:rPr>
          <w:color w:val="auto"/>
          <w:lang w:val="en-US"/>
        </w:rPr>
      </w:pPr>
      <w:r w:rsidRPr="00DE4F9F">
        <w:rPr>
          <w:color w:val="auto"/>
          <w:lang w:val="en-US"/>
        </w:rPr>
        <w:t>The proposal should respond to the Terms of Reference or the Scope of</w:t>
      </w:r>
      <w:r>
        <w:rPr>
          <w:color w:val="auto"/>
          <w:lang w:val="en-US"/>
        </w:rPr>
        <w:t xml:space="preserve"> Work (SoW) as stated in the TOR</w:t>
      </w:r>
      <w:r w:rsidRPr="00DE4F9F">
        <w:rPr>
          <w:color w:val="auto"/>
          <w:lang w:val="en-US"/>
        </w:rPr>
        <w:t xml:space="preserve"> and specifically should include, among other things, an outline of the company’s or individual’s experience and capability in the required areas, a proposed approach and design of the proposed pilot, the team nominated by the company and how it is organized (in the case where the assignment is to be carried out by a company) and a Work Plan detailing key activities of the assignment.</w:t>
      </w:r>
    </w:p>
    <w:p w14:paraId="6B32126A" w14:textId="77777777" w:rsidR="006C1A6E" w:rsidRPr="006C1A6E" w:rsidRDefault="006C1A6E" w:rsidP="006C1A6E">
      <w:pPr>
        <w:spacing w:line="240" w:lineRule="auto"/>
        <w:rPr>
          <w:b/>
          <w:i/>
          <w:color w:val="auto"/>
          <w:lang w:val="en-US"/>
        </w:rPr>
      </w:pPr>
      <w:r w:rsidRPr="006C1A6E">
        <w:rPr>
          <w:b/>
          <w:i/>
          <w:color w:val="auto"/>
          <w:lang w:val="en-US"/>
        </w:rPr>
        <w:t>Level of Effort</w:t>
      </w:r>
    </w:p>
    <w:p w14:paraId="7AF94CCA" w14:textId="77777777" w:rsidR="006C1A6E" w:rsidRPr="00DE4F9F" w:rsidRDefault="006C1A6E" w:rsidP="006C1A6E">
      <w:pPr>
        <w:spacing w:line="240" w:lineRule="auto"/>
        <w:rPr>
          <w:color w:val="auto"/>
          <w:lang w:val="en-US"/>
        </w:rPr>
      </w:pPr>
      <w:r w:rsidRPr="00DE4F9F">
        <w:rPr>
          <w:color w:val="auto"/>
          <w:lang w:val="en-US"/>
        </w:rPr>
        <w:t>Essentially this requires the consultant to estimate the amount of time that will be required to execute each of the critical activities listed in bullet points a) to e) under the Scope of Assignment. This can be done in person hours and totaled in person days. Please note that MADE’s person day is equivalent to eight working hours. The level of effort will be tallied in the Work Plan. The Work Plan will, however, also indicate the sequence of activities and when each activity will be carried out.</w:t>
      </w:r>
    </w:p>
    <w:p w14:paraId="4903D67F" w14:textId="77777777" w:rsidR="006C1A6E" w:rsidRPr="006C1A6E" w:rsidRDefault="006C1A6E" w:rsidP="006C1A6E">
      <w:pPr>
        <w:spacing w:line="240" w:lineRule="auto"/>
        <w:rPr>
          <w:b/>
          <w:color w:val="auto"/>
          <w:lang w:val="en-US"/>
        </w:rPr>
      </w:pPr>
      <w:r w:rsidRPr="006C1A6E">
        <w:rPr>
          <w:b/>
          <w:color w:val="auto"/>
          <w:u w:val="single"/>
          <w:lang w:val="en-US"/>
        </w:rPr>
        <w:t>Other Annexes:</w:t>
      </w:r>
    </w:p>
    <w:p w14:paraId="33489C61" w14:textId="77777777" w:rsidR="006C1A6E" w:rsidRPr="00DE4F9F" w:rsidRDefault="006C1A6E" w:rsidP="006C1A6E">
      <w:pPr>
        <w:spacing w:line="240" w:lineRule="auto"/>
        <w:rPr>
          <w:color w:val="auto"/>
          <w:lang w:val="en-US"/>
        </w:rPr>
      </w:pPr>
      <w:r w:rsidRPr="00DE4F9F">
        <w:rPr>
          <w:color w:val="auto"/>
          <w:lang w:val="en-US"/>
        </w:rPr>
        <w:lastRenderedPageBreak/>
        <w:t>Curriculum Vitae (CV) of the consultant(s). CVs (which should highlight only the consultant’s experience that is relevant to the assignment, not all his or her working experience) should be no longer than 5 pages.</w:t>
      </w:r>
    </w:p>
    <w:p w14:paraId="03A411B4" w14:textId="77777777" w:rsidR="006C1A6E" w:rsidRPr="006C1A6E" w:rsidRDefault="006C1A6E" w:rsidP="006C1A6E">
      <w:pPr>
        <w:spacing w:line="240" w:lineRule="auto"/>
        <w:rPr>
          <w:b/>
          <w:color w:val="auto"/>
          <w:lang w:val="en-US"/>
        </w:rPr>
      </w:pPr>
      <w:r w:rsidRPr="006C1A6E">
        <w:rPr>
          <w:b/>
          <w:color w:val="auto"/>
          <w:lang w:val="en-US"/>
        </w:rPr>
        <w:t>Financial proposal</w:t>
      </w:r>
    </w:p>
    <w:p w14:paraId="4847DF69" w14:textId="77777777" w:rsidR="006C1A6E" w:rsidRPr="00DE4F9F" w:rsidRDefault="006C1A6E" w:rsidP="006C1A6E">
      <w:pPr>
        <w:spacing w:line="240" w:lineRule="auto"/>
        <w:rPr>
          <w:color w:val="auto"/>
        </w:rPr>
      </w:pPr>
      <w:r w:rsidRPr="00DE4F9F">
        <w:rPr>
          <w:color w:val="auto"/>
        </w:rPr>
        <w:t xml:space="preserve">Proposals should include a detailed budget outlining all fees and expenses for delivering the evaluation. </w:t>
      </w:r>
    </w:p>
    <w:p w14:paraId="0852A1C1" w14:textId="77777777" w:rsidR="006C1A6E" w:rsidRPr="00DE4F9F" w:rsidRDefault="006C1A6E" w:rsidP="006C1A6E">
      <w:pPr>
        <w:spacing w:line="240" w:lineRule="auto"/>
        <w:rPr>
          <w:color w:val="auto"/>
          <w:lang w:val="en-US"/>
        </w:rPr>
      </w:pPr>
      <w:r w:rsidRPr="00DE4F9F">
        <w:rPr>
          <w:color w:val="auto"/>
          <w:lang w:val="en-US"/>
        </w:rPr>
        <w:t>The financial proposal should be submitted using the following format:</w:t>
      </w:r>
    </w:p>
    <w:p w14:paraId="65141E16" w14:textId="77777777" w:rsidR="006C1A6E" w:rsidRPr="006C1A6E" w:rsidRDefault="006C1A6E" w:rsidP="006C1A6E">
      <w:pPr>
        <w:spacing w:line="240" w:lineRule="auto"/>
        <w:rPr>
          <w:b/>
          <w:color w:val="auto"/>
          <w:lang w:val="en-US"/>
        </w:rPr>
      </w:pPr>
      <w:r w:rsidRPr="00DE4F9F">
        <w:rPr>
          <w:color w:val="auto"/>
          <w:lang w:val="en-US"/>
        </w:rPr>
        <w:t xml:space="preserve"> </w:t>
      </w:r>
      <w:r w:rsidRPr="006C1A6E">
        <w:rPr>
          <w:b/>
          <w:color w:val="auto"/>
          <w:lang w:val="en-US"/>
        </w:rPr>
        <w:t>Fee Budget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1670"/>
        <w:gridCol w:w="1669"/>
        <w:gridCol w:w="1665"/>
      </w:tblGrid>
      <w:tr w:rsidR="006C1A6E" w:rsidRPr="006C1A6E" w14:paraId="23988B01" w14:textId="77777777" w:rsidTr="00687FC7">
        <w:tc>
          <w:tcPr>
            <w:tcW w:w="3969" w:type="dxa"/>
            <w:shd w:val="clear" w:color="auto" w:fill="C0C0C0"/>
          </w:tcPr>
          <w:p w14:paraId="4FD31BF1" w14:textId="77777777" w:rsidR="006C1A6E" w:rsidRPr="006C1A6E" w:rsidRDefault="006C1A6E" w:rsidP="006C1A6E">
            <w:pPr>
              <w:spacing w:line="240" w:lineRule="auto"/>
              <w:rPr>
                <w:b/>
                <w:color w:val="auto"/>
                <w:lang w:val="en-US"/>
              </w:rPr>
            </w:pPr>
            <w:r w:rsidRPr="006C1A6E">
              <w:rPr>
                <w:b/>
                <w:color w:val="auto"/>
                <w:lang w:val="en-US"/>
              </w:rPr>
              <w:t xml:space="preserve">Key Activity </w:t>
            </w:r>
          </w:p>
        </w:tc>
        <w:tc>
          <w:tcPr>
            <w:tcW w:w="1701" w:type="dxa"/>
            <w:shd w:val="clear" w:color="auto" w:fill="C0C0C0"/>
          </w:tcPr>
          <w:p w14:paraId="70E3C03E" w14:textId="77777777" w:rsidR="006C1A6E" w:rsidRPr="006C1A6E" w:rsidRDefault="006C1A6E" w:rsidP="006C1A6E">
            <w:pPr>
              <w:spacing w:line="240" w:lineRule="auto"/>
              <w:rPr>
                <w:b/>
                <w:color w:val="auto"/>
                <w:lang w:val="en-US"/>
              </w:rPr>
            </w:pPr>
            <w:r w:rsidRPr="006C1A6E">
              <w:rPr>
                <w:b/>
                <w:color w:val="auto"/>
                <w:lang w:val="en-US"/>
              </w:rPr>
              <w:t>Person Days</w:t>
            </w:r>
          </w:p>
        </w:tc>
        <w:tc>
          <w:tcPr>
            <w:tcW w:w="1701" w:type="dxa"/>
            <w:shd w:val="clear" w:color="auto" w:fill="C0C0C0"/>
          </w:tcPr>
          <w:p w14:paraId="6C53069A" w14:textId="77777777" w:rsidR="006C1A6E" w:rsidRPr="006C1A6E" w:rsidRDefault="006C1A6E" w:rsidP="006C1A6E">
            <w:pPr>
              <w:spacing w:line="240" w:lineRule="auto"/>
              <w:rPr>
                <w:b/>
                <w:color w:val="auto"/>
                <w:lang w:val="en-US"/>
              </w:rPr>
            </w:pPr>
            <w:r w:rsidRPr="006C1A6E">
              <w:rPr>
                <w:b/>
                <w:color w:val="auto"/>
                <w:lang w:val="en-US"/>
              </w:rPr>
              <w:t>Cost per person day</w:t>
            </w:r>
          </w:p>
        </w:tc>
        <w:tc>
          <w:tcPr>
            <w:tcW w:w="1701" w:type="dxa"/>
            <w:shd w:val="clear" w:color="auto" w:fill="C0C0C0"/>
          </w:tcPr>
          <w:p w14:paraId="48313A5B" w14:textId="77777777" w:rsidR="006C1A6E" w:rsidRPr="006C1A6E" w:rsidRDefault="006C1A6E" w:rsidP="006C1A6E">
            <w:pPr>
              <w:spacing w:line="240" w:lineRule="auto"/>
              <w:rPr>
                <w:b/>
                <w:color w:val="auto"/>
                <w:lang w:val="en-US"/>
              </w:rPr>
            </w:pPr>
            <w:r w:rsidRPr="006C1A6E">
              <w:rPr>
                <w:b/>
                <w:color w:val="auto"/>
                <w:lang w:val="en-US"/>
              </w:rPr>
              <w:t>Total (GHS)</w:t>
            </w:r>
          </w:p>
        </w:tc>
      </w:tr>
      <w:tr w:rsidR="006C1A6E" w:rsidRPr="006C1A6E" w14:paraId="2C1790CD" w14:textId="77777777" w:rsidTr="00687FC7">
        <w:tc>
          <w:tcPr>
            <w:tcW w:w="3969" w:type="dxa"/>
          </w:tcPr>
          <w:p w14:paraId="2E1965F4" w14:textId="1AFBCE3B" w:rsidR="006C1A6E" w:rsidRPr="006C1A6E" w:rsidRDefault="006C1A6E" w:rsidP="006C1A6E">
            <w:pPr>
              <w:spacing w:line="240" w:lineRule="auto"/>
              <w:rPr>
                <w:b/>
                <w:color w:val="auto"/>
                <w:lang w:val="en-US"/>
              </w:rPr>
            </w:pPr>
            <w:r w:rsidRPr="006C1A6E">
              <w:rPr>
                <w:b/>
                <w:color w:val="auto"/>
                <w:lang w:val="en-US"/>
              </w:rPr>
              <w:t>E.g. Design/</w:t>
            </w:r>
            <w:r w:rsidR="00226836" w:rsidRPr="006C1A6E">
              <w:rPr>
                <w:b/>
                <w:color w:val="auto"/>
                <w:lang w:val="en-US"/>
              </w:rPr>
              <w:t>customization of</w:t>
            </w:r>
            <w:r w:rsidRPr="006C1A6E">
              <w:rPr>
                <w:b/>
                <w:color w:val="auto"/>
                <w:lang w:val="en-US"/>
              </w:rPr>
              <w:t xml:space="preserve"> software platform</w:t>
            </w:r>
          </w:p>
        </w:tc>
        <w:tc>
          <w:tcPr>
            <w:tcW w:w="1701" w:type="dxa"/>
          </w:tcPr>
          <w:p w14:paraId="1F690B26" w14:textId="77777777" w:rsidR="006C1A6E" w:rsidRPr="006C1A6E" w:rsidRDefault="006C1A6E" w:rsidP="006C1A6E">
            <w:pPr>
              <w:spacing w:line="240" w:lineRule="auto"/>
              <w:rPr>
                <w:b/>
                <w:color w:val="auto"/>
                <w:lang w:val="en-US"/>
              </w:rPr>
            </w:pPr>
          </w:p>
        </w:tc>
        <w:tc>
          <w:tcPr>
            <w:tcW w:w="1701" w:type="dxa"/>
          </w:tcPr>
          <w:p w14:paraId="1BDD6B8D" w14:textId="77777777" w:rsidR="006C1A6E" w:rsidRPr="006C1A6E" w:rsidRDefault="006C1A6E" w:rsidP="006C1A6E">
            <w:pPr>
              <w:spacing w:line="240" w:lineRule="auto"/>
              <w:rPr>
                <w:b/>
                <w:color w:val="auto"/>
                <w:lang w:val="en-US"/>
              </w:rPr>
            </w:pPr>
          </w:p>
        </w:tc>
        <w:tc>
          <w:tcPr>
            <w:tcW w:w="1701" w:type="dxa"/>
          </w:tcPr>
          <w:p w14:paraId="1873C349" w14:textId="77777777" w:rsidR="006C1A6E" w:rsidRPr="006C1A6E" w:rsidRDefault="006C1A6E" w:rsidP="006C1A6E">
            <w:pPr>
              <w:spacing w:line="240" w:lineRule="auto"/>
              <w:rPr>
                <w:b/>
                <w:color w:val="auto"/>
                <w:lang w:val="en-US"/>
              </w:rPr>
            </w:pPr>
          </w:p>
        </w:tc>
      </w:tr>
      <w:tr w:rsidR="006C1A6E" w:rsidRPr="006C1A6E" w14:paraId="11FC24DB" w14:textId="77777777" w:rsidTr="00687FC7">
        <w:tc>
          <w:tcPr>
            <w:tcW w:w="3969" w:type="dxa"/>
          </w:tcPr>
          <w:p w14:paraId="1F1AD4AD" w14:textId="77777777" w:rsidR="006C1A6E" w:rsidRPr="006C1A6E" w:rsidRDefault="006C1A6E" w:rsidP="006C1A6E">
            <w:pPr>
              <w:spacing w:line="240" w:lineRule="auto"/>
              <w:rPr>
                <w:b/>
                <w:color w:val="auto"/>
                <w:lang w:val="en-US"/>
              </w:rPr>
            </w:pPr>
          </w:p>
        </w:tc>
        <w:tc>
          <w:tcPr>
            <w:tcW w:w="1701" w:type="dxa"/>
          </w:tcPr>
          <w:p w14:paraId="635DC045" w14:textId="77777777" w:rsidR="006C1A6E" w:rsidRPr="006C1A6E" w:rsidRDefault="006C1A6E" w:rsidP="006C1A6E">
            <w:pPr>
              <w:spacing w:line="240" w:lineRule="auto"/>
              <w:rPr>
                <w:b/>
                <w:color w:val="auto"/>
                <w:lang w:val="en-US"/>
              </w:rPr>
            </w:pPr>
          </w:p>
        </w:tc>
        <w:tc>
          <w:tcPr>
            <w:tcW w:w="1701" w:type="dxa"/>
          </w:tcPr>
          <w:p w14:paraId="1EA60597" w14:textId="77777777" w:rsidR="006C1A6E" w:rsidRPr="006C1A6E" w:rsidRDefault="006C1A6E" w:rsidP="006C1A6E">
            <w:pPr>
              <w:spacing w:line="240" w:lineRule="auto"/>
              <w:rPr>
                <w:b/>
                <w:color w:val="auto"/>
                <w:lang w:val="en-US"/>
              </w:rPr>
            </w:pPr>
          </w:p>
        </w:tc>
        <w:tc>
          <w:tcPr>
            <w:tcW w:w="1701" w:type="dxa"/>
          </w:tcPr>
          <w:p w14:paraId="62312242" w14:textId="77777777" w:rsidR="006C1A6E" w:rsidRPr="006C1A6E" w:rsidRDefault="006C1A6E" w:rsidP="006C1A6E">
            <w:pPr>
              <w:spacing w:line="240" w:lineRule="auto"/>
              <w:rPr>
                <w:b/>
                <w:color w:val="auto"/>
                <w:lang w:val="en-US"/>
              </w:rPr>
            </w:pPr>
          </w:p>
        </w:tc>
      </w:tr>
      <w:tr w:rsidR="006C1A6E" w:rsidRPr="006C1A6E" w14:paraId="37A2F1A1" w14:textId="77777777" w:rsidTr="00687FC7">
        <w:tc>
          <w:tcPr>
            <w:tcW w:w="3969" w:type="dxa"/>
          </w:tcPr>
          <w:p w14:paraId="547AC688" w14:textId="77777777" w:rsidR="006C1A6E" w:rsidRPr="006C1A6E" w:rsidRDefault="006C1A6E" w:rsidP="006C1A6E">
            <w:pPr>
              <w:spacing w:line="240" w:lineRule="auto"/>
              <w:rPr>
                <w:b/>
                <w:color w:val="auto"/>
                <w:lang w:val="en-US"/>
              </w:rPr>
            </w:pPr>
            <w:r w:rsidRPr="006C1A6E">
              <w:rPr>
                <w:b/>
                <w:color w:val="auto"/>
                <w:lang w:val="en-US"/>
              </w:rPr>
              <w:t>Total</w:t>
            </w:r>
          </w:p>
        </w:tc>
        <w:tc>
          <w:tcPr>
            <w:tcW w:w="1701" w:type="dxa"/>
          </w:tcPr>
          <w:p w14:paraId="051F292D" w14:textId="77777777" w:rsidR="006C1A6E" w:rsidRPr="006C1A6E" w:rsidRDefault="006C1A6E" w:rsidP="006C1A6E">
            <w:pPr>
              <w:spacing w:line="240" w:lineRule="auto"/>
              <w:rPr>
                <w:b/>
                <w:color w:val="auto"/>
                <w:lang w:val="en-US"/>
              </w:rPr>
            </w:pPr>
          </w:p>
        </w:tc>
        <w:tc>
          <w:tcPr>
            <w:tcW w:w="1701" w:type="dxa"/>
          </w:tcPr>
          <w:p w14:paraId="177B47B1" w14:textId="77777777" w:rsidR="006C1A6E" w:rsidRPr="006C1A6E" w:rsidRDefault="006C1A6E" w:rsidP="006C1A6E">
            <w:pPr>
              <w:spacing w:line="240" w:lineRule="auto"/>
              <w:rPr>
                <w:b/>
                <w:color w:val="auto"/>
                <w:lang w:val="en-US"/>
              </w:rPr>
            </w:pPr>
          </w:p>
        </w:tc>
        <w:tc>
          <w:tcPr>
            <w:tcW w:w="1701" w:type="dxa"/>
          </w:tcPr>
          <w:p w14:paraId="6F7A0872" w14:textId="77777777" w:rsidR="006C1A6E" w:rsidRPr="006C1A6E" w:rsidRDefault="006C1A6E" w:rsidP="006C1A6E">
            <w:pPr>
              <w:spacing w:line="240" w:lineRule="auto"/>
              <w:rPr>
                <w:b/>
                <w:color w:val="auto"/>
                <w:lang w:val="en-US"/>
              </w:rPr>
            </w:pPr>
          </w:p>
        </w:tc>
      </w:tr>
    </w:tbl>
    <w:p w14:paraId="011C7CD7" w14:textId="77777777" w:rsidR="006C1A6E" w:rsidRPr="006C1A6E" w:rsidRDefault="006C1A6E" w:rsidP="006C1A6E">
      <w:pPr>
        <w:spacing w:line="240" w:lineRule="auto"/>
        <w:rPr>
          <w:b/>
          <w:color w:val="auto"/>
          <w:lang w:val="en-US"/>
        </w:rPr>
      </w:pPr>
    </w:p>
    <w:p w14:paraId="3CEE054B" w14:textId="77777777" w:rsidR="006C1A6E" w:rsidRPr="006C1A6E" w:rsidRDefault="006C1A6E" w:rsidP="006C1A6E">
      <w:pPr>
        <w:spacing w:line="240" w:lineRule="auto"/>
        <w:rPr>
          <w:b/>
          <w:color w:val="auto"/>
          <w:lang w:val="en-US"/>
        </w:rPr>
      </w:pPr>
      <w:r w:rsidRPr="006C1A6E">
        <w:rPr>
          <w:b/>
          <w:color w:val="auto"/>
          <w:lang w:val="en-US"/>
        </w:rPr>
        <w:t>Reimbursable budget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1266"/>
        <w:gridCol w:w="1220"/>
        <w:gridCol w:w="1287"/>
        <w:gridCol w:w="1256"/>
      </w:tblGrid>
      <w:tr w:rsidR="006C1A6E" w:rsidRPr="006C1A6E" w14:paraId="469859AB" w14:textId="77777777" w:rsidTr="00687FC7">
        <w:tc>
          <w:tcPr>
            <w:tcW w:w="3969" w:type="dxa"/>
            <w:shd w:val="clear" w:color="auto" w:fill="C0C0C0"/>
          </w:tcPr>
          <w:p w14:paraId="124DE923" w14:textId="77777777" w:rsidR="006C1A6E" w:rsidRPr="006C1A6E" w:rsidRDefault="006C1A6E" w:rsidP="006C1A6E">
            <w:pPr>
              <w:spacing w:line="240" w:lineRule="auto"/>
              <w:rPr>
                <w:b/>
                <w:color w:val="auto"/>
                <w:lang w:val="en-US"/>
              </w:rPr>
            </w:pPr>
            <w:r w:rsidRPr="006C1A6E">
              <w:rPr>
                <w:b/>
                <w:color w:val="auto"/>
                <w:lang w:val="en-US"/>
              </w:rPr>
              <w:t>Item</w:t>
            </w:r>
          </w:p>
        </w:tc>
        <w:tc>
          <w:tcPr>
            <w:tcW w:w="1276" w:type="dxa"/>
            <w:shd w:val="clear" w:color="auto" w:fill="C0C0C0"/>
          </w:tcPr>
          <w:p w14:paraId="51F5AF51" w14:textId="77777777" w:rsidR="006C1A6E" w:rsidRPr="006C1A6E" w:rsidRDefault="006C1A6E" w:rsidP="006C1A6E">
            <w:pPr>
              <w:spacing w:line="240" w:lineRule="auto"/>
              <w:rPr>
                <w:b/>
                <w:color w:val="auto"/>
                <w:lang w:val="en-US"/>
              </w:rPr>
            </w:pPr>
            <w:r w:rsidRPr="006C1A6E">
              <w:rPr>
                <w:b/>
                <w:color w:val="auto"/>
                <w:lang w:val="en-US"/>
              </w:rPr>
              <w:t>Quantity</w:t>
            </w:r>
          </w:p>
        </w:tc>
        <w:tc>
          <w:tcPr>
            <w:tcW w:w="1240" w:type="dxa"/>
            <w:shd w:val="clear" w:color="auto" w:fill="C0C0C0"/>
          </w:tcPr>
          <w:p w14:paraId="59539AD4" w14:textId="77777777" w:rsidR="006C1A6E" w:rsidRPr="006C1A6E" w:rsidRDefault="006C1A6E" w:rsidP="006C1A6E">
            <w:pPr>
              <w:spacing w:line="240" w:lineRule="auto"/>
              <w:rPr>
                <w:b/>
                <w:color w:val="auto"/>
                <w:lang w:val="en-US"/>
              </w:rPr>
            </w:pPr>
            <w:r w:rsidRPr="006C1A6E">
              <w:rPr>
                <w:b/>
                <w:color w:val="auto"/>
                <w:lang w:val="en-US"/>
              </w:rPr>
              <w:t>Units</w:t>
            </w:r>
          </w:p>
        </w:tc>
        <w:tc>
          <w:tcPr>
            <w:tcW w:w="1312" w:type="dxa"/>
            <w:shd w:val="clear" w:color="auto" w:fill="C0C0C0"/>
          </w:tcPr>
          <w:p w14:paraId="7767A023" w14:textId="77777777" w:rsidR="006C1A6E" w:rsidRPr="006C1A6E" w:rsidRDefault="006C1A6E" w:rsidP="006C1A6E">
            <w:pPr>
              <w:spacing w:line="240" w:lineRule="auto"/>
              <w:rPr>
                <w:b/>
                <w:color w:val="auto"/>
                <w:lang w:val="en-US"/>
              </w:rPr>
            </w:pPr>
            <w:r w:rsidRPr="006C1A6E">
              <w:rPr>
                <w:b/>
                <w:color w:val="auto"/>
                <w:lang w:val="en-US"/>
              </w:rPr>
              <w:t>Cost per unit</w:t>
            </w:r>
          </w:p>
        </w:tc>
        <w:tc>
          <w:tcPr>
            <w:tcW w:w="1275" w:type="dxa"/>
            <w:shd w:val="clear" w:color="auto" w:fill="C0C0C0"/>
          </w:tcPr>
          <w:p w14:paraId="5D7758D9" w14:textId="77777777" w:rsidR="006C1A6E" w:rsidRPr="006C1A6E" w:rsidRDefault="006C1A6E" w:rsidP="006C1A6E">
            <w:pPr>
              <w:spacing w:line="240" w:lineRule="auto"/>
              <w:rPr>
                <w:b/>
                <w:color w:val="auto"/>
                <w:lang w:val="en-US"/>
              </w:rPr>
            </w:pPr>
            <w:r w:rsidRPr="006C1A6E">
              <w:rPr>
                <w:b/>
                <w:color w:val="auto"/>
                <w:lang w:val="en-US"/>
              </w:rPr>
              <w:t>Total (GHS)</w:t>
            </w:r>
          </w:p>
        </w:tc>
      </w:tr>
      <w:tr w:rsidR="006C1A6E" w:rsidRPr="006C1A6E" w14:paraId="29B94539" w14:textId="77777777" w:rsidTr="00687FC7">
        <w:tc>
          <w:tcPr>
            <w:tcW w:w="3969" w:type="dxa"/>
          </w:tcPr>
          <w:p w14:paraId="5DB4D0FB" w14:textId="77777777" w:rsidR="006C1A6E" w:rsidRPr="00DE4F9F" w:rsidRDefault="006C1A6E" w:rsidP="006C1A6E">
            <w:pPr>
              <w:spacing w:line="240" w:lineRule="auto"/>
              <w:rPr>
                <w:color w:val="auto"/>
                <w:lang w:val="en-US"/>
              </w:rPr>
            </w:pPr>
            <w:r w:rsidRPr="00DE4F9F">
              <w:rPr>
                <w:color w:val="auto"/>
                <w:lang w:val="en-US"/>
              </w:rPr>
              <w:t>E.g. Accommodation</w:t>
            </w:r>
          </w:p>
        </w:tc>
        <w:tc>
          <w:tcPr>
            <w:tcW w:w="1276" w:type="dxa"/>
          </w:tcPr>
          <w:p w14:paraId="7CC2218B" w14:textId="77777777" w:rsidR="006C1A6E" w:rsidRPr="006C1A6E" w:rsidRDefault="006C1A6E" w:rsidP="006C1A6E">
            <w:pPr>
              <w:spacing w:line="240" w:lineRule="auto"/>
              <w:rPr>
                <w:b/>
                <w:color w:val="auto"/>
                <w:lang w:val="en-US"/>
              </w:rPr>
            </w:pPr>
          </w:p>
        </w:tc>
        <w:tc>
          <w:tcPr>
            <w:tcW w:w="1240" w:type="dxa"/>
          </w:tcPr>
          <w:p w14:paraId="3E8DD512" w14:textId="77777777" w:rsidR="006C1A6E" w:rsidRPr="006C1A6E" w:rsidRDefault="006C1A6E" w:rsidP="006C1A6E">
            <w:pPr>
              <w:spacing w:line="240" w:lineRule="auto"/>
              <w:rPr>
                <w:b/>
                <w:color w:val="auto"/>
                <w:lang w:val="en-US"/>
              </w:rPr>
            </w:pPr>
          </w:p>
        </w:tc>
        <w:tc>
          <w:tcPr>
            <w:tcW w:w="1312" w:type="dxa"/>
          </w:tcPr>
          <w:p w14:paraId="6233EBE1" w14:textId="77777777" w:rsidR="006C1A6E" w:rsidRPr="006C1A6E" w:rsidRDefault="006C1A6E" w:rsidP="006C1A6E">
            <w:pPr>
              <w:spacing w:line="240" w:lineRule="auto"/>
              <w:rPr>
                <w:b/>
                <w:color w:val="auto"/>
                <w:lang w:val="en-US"/>
              </w:rPr>
            </w:pPr>
          </w:p>
        </w:tc>
        <w:tc>
          <w:tcPr>
            <w:tcW w:w="1275" w:type="dxa"/>
          </w:tcPr>
          <w:p w14:paraId="7CECF67E" w14:textId="77777777" w:rsidR="006C1A6E" w:rsidRPr="006C1A6E" w:rsidRDefault="006C1A6E" w:rsidP="006C1A6E">
            <w:pPr>
              <w:spacing w:line="240" w:lineRule="auto"/>
              <w:rPr>
                <w:b/>
                <w:color w:val="auto"/>
                <w:lang w:val="en-US"/>
              </w:rPr>
            </w:pPr>
          </w:p>
        </w:tc>
      </w:tr>
      <w:tr w:rsidR="006C1A6E" w:rsidRPr="006C1A6E" w14:paraId="27DA3574" w14:textId="77777777" w:rsidTr="00687FC7">
        <w:tc>
          <w:tcPr>
            <w:tcW w:w="3969" w:type="dxa"/>
          </w:tcPr>
          <w:p w14:paraId="43A16284" w14:textId="77777777" w:rsidR="006C1A6E" w:rsidRPr="006C1A6E" w:rsidRDefault="006C1A6E" w:rsidP="006C1A6E">
            <w:pPr>
              <w:spacing w:line="240" w:lineRule="auto"/>
              <w:rPr>
                <w:b/>
                <w:color w:val="auto"/>
                <w:lang w:val="en-US"/>
              </w:rPr>
            </w:pPr>
          </w:p>
        </w:tc>
        <w:tc>
          <w:tcPr>
            <w:tcW w:w="1276" w:type="dxa"/>
          </w:tcPr>
          <w:p w14:paraId="214D2E62" w14:textId="77777777" w:rsidR="006C1A6E" w:rsidRPr="006C1A6E" w:rsidRDefault="006C1A6E" w:rsidP="006C1A6E">
            <w:pPr>
              <w:spacing w:line="240" w:lineRule="auto"/>
              <w:rPr>
                <w:b/>
                <w:color w:val="auto"/>
                <w:lang w:val="en-US"/>
              </w:rPr>
            </w:pPr>
          </w:p>
        </w:tc>
        <w:tc>
          <w:tcPr>
            <w:tcW w:w="1240" w:type="dxa"/>
          </w:tcPr>
          <w:p w14:paraId="28F92392" w14:textId="77777777" w:rsidR="006C1A6E" w:rsidRPr="006C1A6E" w:rsidRDefault="006C1A6E" w:rsidP="006C1A6E">
            <w:pPr>
              <w:spacing w:line="240" w:lineRule="auto"/>
              <w:rPr>
                <w:b/>
                <w:color w:val="auto"/>
                <w:lang w:val="en-US"/>
              </w:rPr>
            </w:pPr>
          </w:p>
        </w:tc>
        <w:tc>
          <w:tcPr>
            <w:tcW w:w="1312" w:type="dxa"/>
          </w:tcPr>
          <w:p w14:paraId="78D653D4" w14:textId="77777777" w:rsidR="006C1A6E" w:rsidRPr="006C1A6E" w:rsidRDefault="006C1A6E" w:rsidP="006C1A6E">
            <w:pPr>
              <w:spacing w:line="240" w:lineRule="auto"/>
              <w:rPr>
                <w:b/>
                <w:color w:val="auto"/>
                <w:lang w:val="en-US"/>
              </w:rPr>
            </w:pPr>
          </w:p>
        </w:tc>
        <w:tc>
          <w:tcPr>
            <w:tcW w:w="1275" w:type="dxa"/>
          </w:tcPr>
          <w:p w14:paraId="515AEA45" w14:textId="77777777" w:rsidR="006C1A6E" w:rsidRPr="006C1A6E" w:rsidRDefault="006C1A6E" w:rsidP="006C1A6E">
            <w:pPr>
              <w:spacing w:line="240" w:lineRule="auto"/>
              <w:rPr>
                <w:b/>
                <w:color w:val="auto"/>
                <w:lang w:val="en-US"/>
              </w:rPr>
            </w:pPr>
          </w:p>
        </w:tc>
      </w:tr>
      <w:tr w:rsidR="006C1A6E" w:rsidRPr="006C1A6E" w14:paraId="0814565C" w14:textId="77777777" w:rsidTr="00687FC7">
        <w:tc>
          <w:tcPr>
            <w:tcW w:w="3969" w:type="dxa"/>
          </w:tcPr>
          <w:p w14:paraId="79417B8E" w14:textId="77777777" w:rsidR="006C1A6E" w:rsidRPr="006C1A6E" w:rsidRDefault="006C1A6E" w:rsidP="006C1A6E">
            <w:pPr>
              <w:spacing w:line="240" w:lineRule="auto"/>
              <w:rPr>
                <w:b/>
                <w:color w:val="auto"/>
                <w:lang w:val="en-US"/>
              </w:rPr>
            </w:pPr>
          </w:p>
        </w:tc>
        <w:tc>
          <w:tcPr>
            <w:tcW w:w="1276" w:type="dxa"/>
          </w:tcPr>
          <w:p w14:paraId="602DDD50" w14:textId="77777777" w:rsidR="006C1A6E" w:rsidRPr="006C1A6E" w:rsidRDefault="006C1A6E" w:rsidP="006C1A6E">
            <w:pPr>
              <w:spacing w:line="240" w:lineRule="auto"/>
              <w:rPr>
                <w:b/>
                <w:color w:val="auto"/>
                <w:lang w:val="en-US"/>
              </w:rPr>
            </w:pPr>
          </w:p>
        </w:tc>
        <w:tc>
          <w:tcPr>
            <w:tcW w:w="1240" w:type="dxa"/>
          </w:tcPr>
          <w:p w14:paraId="5A902119" w14:textId="77777777" w:rsidR="006C1A6E" w:rsidRPr="006C1A6E" w:rsidRDefault="006C1A6E" w:rsidP="006C1A6E">
            <w:pPr>
              <w:spacing w:line="240" w:lineRule="auto"/>
              <w:rPr>
                <w:b/>
                <w:color w:val="auto"/>
                <w:lang w:val="en-US"/>
              </w:rPr>
            </w:pPr>
          </w:p>
        </w:tc>
        <w:tc>
          <w:tcPr>
            <w:tcW w:w="1312" w:type="dxa"/>
          </w:tcPr>
          <w:p w14:paraId="6652B085" w14:textId="77777777" w:rsidR="006C1A6E" w:rsidRPr="006C1A6E" w:rsidRDefault="006C1A6E" w:rsidP="006C1A6E">
            <w:pPr>
              <w:spacing w:line="240" w:lineRule="auto"/>
              <w:rPr>
                <w:b/>
                <w:color w:val="auto"/>
                <w:lang w:val="en-US"/>
              </w:rPr>
            </w:pPr>
          </w:p>
        </w:tc>
        <w:tc>
          <w:tcPr>
            <w:tcW w:w="1275" w:type="dxa"/>
          </w:tcPr>
          <w:p w14:paraId="0D4AC280" w14:textId="77777777" w:rsidR="006C1A6E" w:rsidRPr="006C1A6E" w:rsidRDefault="006C1A6E" w:rsidP="006C1A6E">
            <w:pPr>
              <w:spacing w:line="240" w:lineRule="auto"/>
              <w:rPr>
                <w:b/>
                <w:color w:val="auto"/>
                <w:lang w:val="en-US"/>
              </w:rPr>
            </w:pPr>
          </w:p>
        </w:tc>
      </w:tr>
      <w:tr w:rsidR="006C1A6E" w:rsidRPr="006C1A6E" w14:paraId="7258D813" w14:textId="77777777" w:rsidTr="00687FC7">
        <w:tc>
          <w:tcPr>
            <w:tcW w:w="3969" w:type="dxa"/>
          </w:tcPr>
          <w:p w14:paraId="0F41C132" w14:textId="77777777" w:rsidR="006C1A6E" w:rsidRPr="006C1A6E" w:rsidRDefault="006C1A6E" w:rsidP="006C1A6E">
            <w:pPr>
              <w:spacing w:line="240" w:lineRule="auto"/>
              <w:rPr>
                <w:b/>
                <w:color w:val="auto"/>
                <w:lang w:val="en-US"/>
              </w:rPr>
            </w:pPr>
            <w:r w:rsidRPr="006C1A6E">
              <w:rPr>
                <w:b/>
                <w:color w:val="auto"/>
                <w:lang w:val="en-US"/>
              </w:rPr>
              <w:t>Total</w:t>
            </w:r>
          </w:p>
        </w:tc>
        <w:tc>
          <w:tcPr>
            <w:tcW w:w="1276" w:type="dxa"/>
          </w:tcPr>
          <w:p w14:paraId="689D505C" w14:textId="77777777" w:rsidR="006C1A6E" w:rsidRPr="006C1A6E" w:rsidRDefault="006C1A6E" w:rsidP="006C1A6E">
            <w:pPr>
              <w:spacing w:line="240" w:lineRule="auto"/>
              <w:rPr>
                <w:b/>
                <w:color w:val="auto"/>
                <w:lang w:val="en-US"/>
              </w:rPr>
            </w:pPr>
          </w:p>
        </w:tc>
        <w:tc>
          <w:tcPr>
            <w:tcW w:w="1240" w:type="dxa"/>
          </w:tcPr>
          <w:p w14:paraId="7620D846" w14:textId="77777777" w:rsidR="006C1A6E" w:rsidRPr="006C1A6E" w:rsidRDefault="006C1A6E" w:rsidP="006C1A6E">
            <w:pPr>
              <w:spacing w:line="240" w:lineRule="auto"/>
              <w:rPr>
                <w:b/>
                <w:color w:val="auto"/>
                <w:lang w:val="en-US"/>
              </w:rPr>
            </w:pPr>
          </w:p>
        </w:tc>
        <w:tc>
          <w:tcPr>
            <w:tcW w:w="1312" w:type="dxa"/>
          </w:tcPr>
          <w:p w14:paraId="6515E31F" w14:textId="77777777" w:rsidR="006C1A6E" w:rsidRPr="006C1A6E" w:rsidRDefault="006C1A6E" w:rsidP="006C1A6E">
            <w:pPr>
              <w:spacing w:line="240" w:lineRule="auto"/>
              <w:rPr>
                <w:b/>
                <w:color w:val="auto"/>
                <w:lang w:val="en-US"/>
              </w:rPr>
            </w:pPr>
          </w:p>
        </w:tc>
        <w:tc>
          <w:tcPr>
            <w:tcW w:w="1275" w:type="dxa"/>
          </w:tcPr>
          <w:p w14:paraId="13B71978" w14:textId="77777777" w:rsidR="006C1A6E" w:rsidRPr="006C1A6E" w:rsidRDefault="006C1A6E" w:rsidP="006C1A6E">
            <w:pPr>
              <w:spacing w:line="240" w:lineRule="auto"/>
              <w:rPr>
                <w:b/>
                <w:color w:val="auto"/>
                <w:lang w:val="en-US"/>
              </w:rPr>
            </w:pPr>
          </w:p>
        </w:tc>
      </w:tr>
    </w:tbl>
    <w:p w14:paraId="556635AE" w14:textId="77777777" w:rsidR="006C1A6E" w:rsidRPr="006C1A6E" w:rsidRDefault="006C1A6E" w:rsidP="006C1A6E">
      <w:pPr>
        <w:spacing w:line="240" w:lineRule="auto"/>
        <w:rPr>
          <w:b/>
          <w:color w:val="auto"/>
          <w:lang w:val="en-US"/>
        </w:rPr>
      </w:pPr>
    </w:p>
    <w:p w14:paraId="4D2639E3" w14:textId="77777777" w:rsidR="006C1A6E" w:rsidRPr="006C1A6E" w:rsidRDefault="006C1A6E" w:rsidP="006C1A6E">
      <w:pPr>
        <w:spacing w:line="240" w:lineRule="auto"/>
        <w:rPr>
          <w:b/>
          <w:color w:val="auto"/>
          <w:lang w:val="en-US"/>
        </w:rPr>
      </w:pPr>
    </w:p>
    <w:bookmarkEnd w:id="0"/>
    <w:p w14:paraId="7E23452F" w14:textId="5B62A696" w:rsidR="00A95B80" w:rsidRPr="00A424FF" w:rsidRDefault="00A95B80" w:rsidP="00A424FF">
      <w:pPr>
        <w:spacing w:before="0" w:after="0" w:line="240" w:lineRule="auto"/>
        <w:jc w:val="left"/>
        <w:rPr>
          <w:color w:val="auto"/>
        </w:rPr>
      </w:pPr>
    </w:p>
    <w:sectPr w:rsidR="00A95B80" w:rsidRPr="00A424FF" w:rsidSect="00A27B83">
      <w:headerReference w:type="default" r:id="rId12"/>
      <w:footerReference w:type="default" r:id="rId13"/>
      <w:pgSz w:w="11906" w:h="16838"/>
      <w:pgMar w:top="211" w:right="1440" w:bottom="1440" w:left="1440" w:header="270" w:footer="3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AFBC8" w14:textId="77777777" w:rsidR="00C742C9" w:rsidRDefault="00C742C9" w:rsidP="00790AA5">
      <w:pPr>
        <w:spacing w:before="0" w:after="0" w:line="240" w:lineRule="auto"/>
      </w:pPr>
      <w:r>
        <w:separator/>
      </w:r>
    </w:p>
  </w:endnote>
  <w:endnote w:type="continuationSeparator" w:id="0">
    <w:p w14:paraId="09563912" w14:textId="77777777" w:rsidR="00C742C9" w:rsidRDefault="00C742C9" w:rsidP="00790A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056559"/>
      <w:docPartObj>
        <w:docPartGallery w:val="Page Numbers (Bottom of Page)"/>
        <w:docPartUnique/>
      </w:docPartObj>
    </w:sdtPr>
    <w:sdtEndPr>
      <w:rPr>
        <w:noProof/>
      </w:rPr>
    </w:sdtEndPr>
    <w:sdtContent>
      <w:p w14:paraId="5B3674F3" w14:textId="2AAD6A7A" w:rsidR="00C359D0" w:rsidRDefault="00C359D0">
        <w:pPr>
          <w:pStyle w:val="Footer"/>
          <w:jc w:val="center"/>
        </w:pPr>
        <w:r>
          <w:fldChar w:fldCharType="begin"/>
        </w:r>
        <w:r>
          <w:instrText xml:space="preserve"> PAGE   \* MERGEFORMAT </w:instrText>
        </w:r>
        <w:r>
          <w:fldChar w:fldCharType="separate"/>
        </w:r>
        <w:r w:rsidR="00607888">
          <w:rPr>
            <w:noProof/>
          </w:rPr>
          <w:t>4</w:t>
        </w:r>
        <w:r>
          <w:rPr>
            <w:noProof/>
          </w:rPr>
          <w:fldChar w:fldCharType="end"/>
        </w:r>
      </w:p>
    </w:sdtContent>
  </w:sdt>
  <w:p w14:paraId="42EF74AF" w14:textId="4C971611" w:rsidR="00424982" w:rsidRDefault="00424982" w:rsidP="00A61B14">
    <w:pPr>
      <w:pStyle w:val="Footer"/>
      <w:ind w:left="75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90FFF" w14:textId="77777777" w:rsidR="00C742C9" w:rsidRDefault="00C742C9" w:rsidP="00790AA5">
      <w:pPr>
        <w:spacing w:before="0" w:after="0" w:line="240" w:lineRule="auto"/>
      </w:pPr>
      <w:r>
        <w:separator/>
      </w:r>
    </w:p>
  </w:footnote>
  <w:footnote w:type="continuationSeparator" w:id="0">
    <w:p w14:paraId="127D878E" w14:textId="77777777" w:rsidR="00C742C9" w:rsidRDefault="00C742C9" w:rsidP="00790AA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F1A2E" w14:textId="61BB4F56" w:rsidR="00A27B83" w:rsidRDefault="00A27B83" w:rsidP="00A27B83">
    <w:pPr>
      <w:pStyle w:val="Header"/>
      <w:rPr>
        <w:color w:val="548DD4" w:themeColor="text2" w:themeTint="99"/>
        <w:sz w:val="24"/>
        <w:szCs w:val="24"/>
      </w:rPr>
    </w:pPr>
    <w:r w:rsidRPr="00B903EA">
      <w:rPr>
        <w:b/>
        <w:caps/>
        <w:noProof/>
        <w:szCs w:val="22"/>
        <w:lang w:val="en-US"/>
      </w:rPr>
      <w:drawing>
        <wp:anchor distT="0" distB="0" distL="114300" distR="114300" simplePos="0" relativeHeight="251661312" behindDoc="1" locked="0" layoutInCell="1" allowOverlap="1" wp14:anchorId="23508BB1" wp14:editId="69DF831C">
          <wp:simplePos x="0" y="0"/>
          <wp:positionH relativeFrom="column">
            <wp:posOffset>4876800</wp:posOffset>
          </wp:positionH>
          <wp:positionV relativeFrom="paragraph">
            <wp:posOffset>-57150</wp:posOffset>
          </wp:positionV>
          <wp:extent cx="1162050" cy="565688"/>
          <wp:effectExtent l="0" t="0" r="0" b="6350"/>
          <wp:wrapNone/>
          <wp:docPr id="65" name="Picture 65" descr="ma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d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5656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3EA">
      <w:rPr>
        <w:noProof/>
        <w:lang w:val="en-US"/>
      </w:rPr>
      <w:drawing>
        <wp:inline distT="0" distB="0" distL="0" distR="0" wp14:anchorId="1D340D7C" wp14:editId="13136EF0">
          <wp:extent cx="1476375" cy="49530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han logo-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2406" cy="504033"/>
                  </a:xfrm>
                  <a:prstGeom prst="rect">
                    <a:avLst/>
                  </a:prstGeom>
                </pic:spPr>
              </pic:pic>
            </a:graphicData>
          </a:graphic>
        </wp:inline>
      </w:drawing>
    </w:r>
    <w:r>
      <w:rPr>
        <w:color w:val="548DD4" w:themeColor="text2" w:themeTint="99"/>
        <w:sz w:val="24"/>
        <w:szCs w:val="24"/>
      </w:rPr>
      <w:tab/>
    </w:r>
    <w:r>
      <w:rPr>
        <w:color w:val="548DD4" w:themeColor="text2" w:themeTint="99"/>
        <w:sz w:val="24"/>
        <w:szCs w:val="24"/>
      </w:rPr>
      <w:tab/>
    </w:r>
    <w:r>
      <w:rPr>
        <w:color w:val="548DD4" w:themeColor="text2" w:themeTint="99"/>
        <w:sz w:val="24"/>
        <w:szCs w:val="24"/>
      </w:rPr>
      <w:tab/>
    </w:r>
  </w:p>
  <w:p w14:paraId="661AEB02" w14:textId="033F462E" w:rsidR="00424982" w:rsidRDefault="00424982" w:rsidP="00A27B83">
    <w:pPr>
      <w:pStyle w:val="Header"/>
      <w:tabs>
        <w:tab w:val="clear" w:pos="4513"/>
        <w:tab w:val="clear" w:pos="9026"/>
        <w:tab w:val="left" w:pos="72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14F"/>
    <w:multiLevelType w:val="hybridMultilevel"/>
    <w:tmpl w:val="B8A64E6A"/>
    <w:lvl w:ilvl="0" w:tplc="CBFAC3FA">
      <w:start w:val="1"/>
      <w:numFmt w:val="bullet"/>
      <w:lvlText w:val=""/>
      <w:lvlJc w:val="left"/>
      <w:pPr>
        <w:ind w:left="1080" w:hanging="360"/>
      </w:pPr>
      <w:rPr>
        <w:rFonts w:ascii="Symbol" w:hAnsi="Symbol" w:hint="default"/>
        <w:color w:val="auto"/>
        <w:sz w:val="20"/>
        <w:szCs w:val="16"/>
        <w:u w:color="1D1B11" w:themeColor="background2" w:themeShade="1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6013FA"/>
    <w:multiLevelType w:val="hybridMultilevel"/>
    <w:tmpl w:val="576EA5BA"/>
    <w:lvl w:ilvl="0" w:tplc="0809000F">
      <w:start w:val="1"/>
      <w:numFmt w:val="decimal"/>
      <w:lvlText w:val="%1."/>
      <w:lvlJc w:val="lef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8A5A86"/>
    <w:multiLevelType w:val="hybridMultilevel"/>
    <w:tmpl w:val="29C2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C16EE9"/>
    <w:multiLevelType w:val="hybridMultilevel"/>
    <w:tmpl w:val="F25AF226"/>
    <w:lvl w:ilvl="0" w:tplc="DFA8F4BA">
      <w:start w:val="1"/>
      <w:numFmt w:val="decimal"/>
      <w:lvlText w:val="%1."/>
      <w:lvlJc w:val="left"/>
      <w:pPr>
        <w:ind w:left="720" w:hanging="360"/>
      </w:pPr>
      <w:rPr>
        <w:b/>
      </w:rPr>
    </w:lvl>
    <w:lvl w:ilvl="1" w:tplc="04090019">
      <w:start w:val="1"/>
      <w:numFmt w:val="lowerLetter"/>
      <w:lvlText w:val="%2."/>
      <w:lvlJc w:val="left"/>
      <w:pPr>
        <w:ind w:left="1440" w:hanging="360"/>
      </w:pPr>
    </w:lvl>
    <w:lvl w:ilvl="2" w:tplc="35DCCB1E">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97D3A"/>
    <w:multiLevelType w:val="hybridMultilevel"/>
    <w:tmpl w:val="B810E878"/>
    <w:lvl w:ilvl="0" w:tplc="CBFAC3FA">
      <w:start w:val="1"/>
      <w:numFmt w:val="bullet"/>
      <w:lvlText w:val=""/>
      <w:lvlJc w:val="left"/>
      <w:pPr>
        <w:ind w:left="360" w:hanging="360"/>
      </w:pPr>
      <w:rPr>
        <w:rFonts w:ascii="Symbol" w:hAnsi="Symbol" w:hint="default"/>
        <w:color w:val="auto"/>
        <w:sz w:val="20"/>
        <w:szCs w:val="16"/>
        <w:u w:color="1D1B11" w:themeColor="background2" w:themeShade="1A"/>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096BB2"/>
    <w:multiLevelType w:val="hybridMultilevel"/>
    <w:tmpl w:val="B5029B4C"/>
    <w:lvl w:ilvl="0" w:tplc="2B4C85E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C25D1"/>
    <w:multiLevelType w:val="hybridMultilevel"/>
    <w:tmpl w:val="F7CE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64E14"/>
    <w:multiLevelType w:val="hybridMultilevel"/>
    <w:tmpl w:val="1E4810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35844E0"/>
    <w:multiLevelType w:val="hybridMultilevel"/>
    <w:tmpl w:val="01C41A70"/>
    <w:lvl w:ilvl="0" w:tplc="2B4C85E2">
      <w:start w:val="3"/>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5A62FC6"/>
    <w:multiLevelType w:val="hybridMultilevel"/>
    <w:tmpl w:val="1AEE78D2"/>
    <w:lvl w:ilvl="0" w:tplc="2B4C85E2">
      <w:start w:val="3"/>
      <w:numFmt w:val="bullet"/>
      <w:lvlText w:val="-"/>
      <w:lvlJc w:val="left"/>
      <w:pPr>
        <w:ind w:left="435" w:hanging="7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B7D5E"/>
    <w:multiLevelType w:val="hybridMultilevel"/>
    <w:tmpl w:val="8B8C1CFA"/>
    <w:lvl w:ilvl="0" w:tplc="CBFAC3FA">
      <w:start w:val="1"/>
      <w:numFmt w:val="bullet"/>
      <w:lvlText w:val=""/>
      <w:lvlJc w:val="left"/>
      <w:pPr>
        <w:ind w:left="435" w:hanging="75"/>
      </w:pPr>
      <w:rPr>
        <w:rFonts w:ascii="Symbol" w:hAnsi="Symbol" w:hint="default"/>
        <w:color w:val="auto"/>
        <w:sz w:val="20"/>
        <w:szCs w:val="16"/>
        <w:u w:color="1D1B11" w:themeColor="background2" w:themeShade="1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E0E10"/>
    <w:multiLevelType w:val="hybridMultilevel"/>
    <w:tmpl w:val="9BDE43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76D2D50"/>
    <w:multiLevelType w:val="hybridMultilevel"/>
    <w:tmpl w:val="3E84C4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35714"/>
    <w:multiLevelType w:val="hybridMultilevel"/>
    <w:tmpl w:val="B488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B03791"/>
    <w:multiLevelType w:val="hybridMultilevel"/>
    <w:tmpl w:val="C4FEB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3A43FB"/>
    <w:multiLevelType w:val="hybridMultilevel"/>
    <w:tmpl w:val="745C5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E3C69"/>
    <w:multiLevelType w:val="hybridMultilevel"/>
    <w:tmpl w:val="6C6865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5D5BFC"/>
    <w:multiLevelType w:val="hybridMultilevel"/>
    <w:tmpl w:val="0E924E2A"/>
    <w:lvl w:ilvl="0" w:tplc="35DA7E7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DED6FB5"/>
    <w:multiLevelType w:val="hybridMultilevel"/>
    <w:tmpl w:val="3F1A5D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8F09BF"/>
    <w:multiLevelType w:val="hybridMultilevel"/>
    <w:tmpl w:val="7F320B3C"/>
    <w:lvl w:ilvl="0" w:tplc="A0E61C2E">
      <w:numFmt w:val="bullet"/>
      <w:lvlText w:val="-"/>
      <w:lvlJc w:val="left"/>
      <w:pPr>
        <w:ind w:left="720" w:hanging="360"/>
      </w:pPr>
      <w:rPr>
        <w:rFonts w:ascii="Bookman Old Style" w:eastAsiaTheme="minorEastAsia" w:hAnsi="Bookman Old Styl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216F54"/>
    <w:multiLevelType w:val="hybridMultilevel"/>
    <w:tmpl w:val="0D0035F6"/>
    <w:lvl w:ilvl="0" w:tplc="763427FA">
      <w:start w:val="1"/>
      <w:numFmt w:val="lowerRoman"/>
      <w:pStyle w:val="Normal-Numbered"/>
      <w:lvlText w:val="(%1)"/>
      <w:lvlJc w:val="left"/>
      <w:pPr>
        <w:ind w:left="1080" w:hanging="72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72771E6"/>
    <w:multiLevelType w:val="multilevel"/>
    <w:tmpl w:val="BEE636F0"/>
    <w:lvl w:ilvl="0">
      <w:start w:val="1"/>
      <w:numFmt w:val="upperLetter"/>
      <w:lvlText w:val="Part %1."/>
      <w:lvlJc w:val="left"/>
      <w:pPr>
        <w:ind w:left="810" w:hanging="360"/>
      </w:pPr>
      <w:rPr>
        <w:rFonts w:ascii="Arial" w:hAnsi="Arial" w:cs="Arial" w:hint="default"/>
        <w:b w:val="0"/>
        <w:bCs w:val="0"/>
        <w:i w:val="0"/>
        <w:iCs w:val="0"/>
        <w:caps w:val="0"/>
        <w:smallCaps w:val="0"/>
        <w:strike w:val="0"/>
        <w:dstrike w:val="0"/>
        <w:noProof w:val="0"/>
        <w:snapToGrid w:val="0"/>
        <w:vanish w:val="0"/>
        <w:color w:val="14155F"/>
        <w:spacing w:val="0"/>
        <w:w w:val="0"/>
        <w:kern w:val="0"/>
        <w:position w:val="0"/>
        <w:szCs w:val="0"/>
        <w:u w:val="none"/>
        <w:vertAlign w:val="baseline"/>
        <w:em w:val="none"/>
      </w:rPr>
    </w:lvl>
    <w:lvl w:ilvl="1">
      <w:start w:val="4"/>
      <w:numFmt w:val="decimal"/>
      <w:isLgl/>
      <w:lvlText w:val="Section %2."/>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isLgl/>
      <w:lvlText w:val="%2.%3"/>
      <w:lvlJc w:val="left"/>
      <w:pPr>
        <w:ind w:left="720" w:hanging="720"/>
      </w:pPr>
      <w:rPr>
        <w:rFonts w:hint="default"/>
      </w:rPr>
    </w:lvl>
    <w:lvl w:ilvl="3">
      <w:start w:val="1"/>
      <w:numFmt w:val="decimal"/>
      <w:isLgl/>
      <w:lvlText w:val="%2.%3.%4"/>
      <w:lvlJc w:val="left"/>
      <w:pPr>
        <w:ind w:left="1080" w:hanging="1080"/>
      </w:pPr>
      <w:rPr>
        <w:rFonts w:hint="default"/>
      </w:rPr>
    </w:lvl>
    <w:lvl w:ilvl="4">
      <w:start w:val="1"/>
      <w:numFmt w:val="none"/>
      <w:isLgl/>
      <w:lvlText w:val=""/>
      <w:lvlJc w:val="left"/>
      <w:pPr>
        <w:ind w:left="1440" w:hanging="1440"/>
      </w:pPr>
      <w:rPr>
        <w:rFonts w:hint="default"/>
      </w:rPr>
    </w:lvl>
    <w:lvl w:ilvl="5">
      <w:start w:val="1"/>
      <w:numFmt w:val="none"/>
      <w:pStyle w:val="Heading6"/>
      <w:isLgl/>
      <w:lvlText w:val=""/>
      <w:lvlJc w:val="left"/>
      <w:pPr>
        <w:ind w:left="1440" w:hanging="1440"/>
      </w:pPr>
      <w:rPr>
        <w:rFonts w:hint="default"/>
      </w:rPr>
    </w:lvl>
    <w:lvl w:ilvl="6">
      <w:start w:val="1"/>
      <w:numFmt w:val="decimal"/>
      <w:isLgl/>
      <w:lvlText w:val="%2.%3.%4.%5.%6.%7"/>
      <w:lvlJc w:val="left"/>
      <w:pPr>
        <w:ind w:left="1800" w:hanging="1800"/>
      </w:pPr>
      <w:rPr>
        <w:rFonts w:hint="default"/>
      </w:rPr>
    </w:lvl>
    <w:lvl w:ilvl="7">
      <w:start w:val="1"/>
      <w:numFmt w:val="decimal"/>
      <w:isLgl/>
      <w:lvlText w:val="%2.%3.%4.%5.%6.%7.%8"/>
      <w:lvlJc w:val="left"/>
      <w:pPr>
        <w:ind w:left="1800" w:hanging="1800"/>
      </w:pPr>
      <w:rPr>
        <w:rFonts w:hint="default"/>
      </w:rPr>
    </w:lvl>
    <w:lvl w:ilvl="8">
      <w:start w:val="1"/>
      <w:numFmt w:val="decimal"/>
      <w:isLgl/>
      <w:lvlText w:val="%2.%3.%4.%5.%6.%7.%8.%9"/>
      <w:lvlJc w:val="left"/>
      <w:pPr>
        <w:ind w:left="2160" w:hanging="2160"/>
      </w:pPr>
      <w:rPr>
        <w:rFonts w:hint="default"/>
      </w:rPr>
    </w:lvl>
  </w:abstractNum>
  <w:abstractNum w:abstractNumId="22" w15:restartNumberingAfterBreak="0">
    <w:nsid w:val="48773923"/>
    <w:multiLevelType w:val="hybridMultilevel"/>
    <w:tmpl w:val="5532F6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D450B7E"/>
    <w:multiLevelType w:val="hybridMultilevel"/>
    <w:tmpl w:val="2010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31B60"/>
    <w:multiLevelType w:val="hybridMultilevel"/>
    <w:tmpl w:val="E7564B60"/>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B767DB3"/>
    <w:multiLevelType w:val="hybridMultilevel"/>
    <w:tmpl w:val="0F92BE26"/>
    <w:lvl w:ilvl="0" w:tplc="E2161ED0">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26" w15:restartNumberingAfterBreak="0">
    <w:nsid w:val="5E4F3CB6"/>
    <w:multiLevelType w:val="hybridMultilevel"/>
    <w:tmpl w:val="94B8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E10ADA"/>
    <w:multiLevelType w:val="hybridMultilevel"/>
    <w:tmpl w:val="6B229842"/>
    <w:lvl w:ilvl="0" w:tplc="DF30C3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920D88"/>
    <w:multiLevelType w:val="hybridMultilevel"/>
    <w:tmpl w:val="8A8480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C11B88"/>
    <w:multiLevelType w:val="hybridMultilevel"/>
    <w:tmpl w:val="F38A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A37297"/>
    <w:multiLevelType w:val="hybridMultilevel"/>
    <w:tmpl w:val="C0CE4A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6A13C7"/>
    <w:multiLevelType w:val="multilevel"/>
    <w:tmpl w:val="249E2BB8"/>
    <w:lvl w:ilvl="0">
      <w:start w:val="1"/>
      <w:numFmt w:val="upperLetter"/>
      <w:pStyle w:val="Heading1"/>
      <w:lvlText w:val="Part %1."/>
      <w:lvlJc w:val="left"/>
      <w:pPr>
        <w:ind w:left="81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Section %2."/>
      <w:lvlJc w:val="left"/>
      <w:pPr>
        <w:ind w:left="2705" w:hanging="720"/>
      </w:pPr>
      <w:rPr>
        <w:b w:val="0"/>
        <w:bCs w:val="0"/>
        <w:i w:val="0"/>
        <w:iCs w:val="0"/>
        <w:caps/>
        <w:smallCaps w:val="0"/>
        <w:strike w:val="0"/>
        <w:dstrike w:val="0"/>
        <w:noProof w:val="0"/>
        <w:vanish w:val="0"/>
        <w:spacing w:val="0"/>
        <w:kern w:val="0"/>
        <w:position w:val="0"/>
        <w:u w:val="none"/>
        <w:effect w:val="none"/>
        <w:vertAlign w:val="baseline"/>
        <w:em w:val="none"/>
        <w:specVanish w:val="0"/>
      </w:rPr>
    </w:lvl>
    <w:lvl w:ilvl="2">
      <w:start w:val="1"/>
      <w:numFmt w:val="decimal"/>
      <w:isLgl/>
      <w:lvlText w:val="%2.%3"/>
      <w:lvlJc w:val="left"/>
      <w:pPr>
        <w:ind w:left="720" w:hanging="720"/>
      </w:pPr>
      <w:rPr>
        <w:rFonts w:hint="default"/>
      </w:rPr>
    </w:lvl>
    <w:lvl w:ilvl="3">
      <w:start w:val="1"/>
      <w:numFmt w:val="decimal"/>
      <w:isLgl/>
      <w:lvlText w:val="%2.%3.%4"/>
      <w:lvlJc w:val="left"/>
      <w:pPr>
        <w:ind w:left="1080" w:hanging="1080"/>
      </w:pPr>
      <w:rPr>
        <w:rFonts w:hint="default"/>
      </w:rPr>
    </w:lvl>
    <w:lvl w:ilvl="4">
      <w:start w:val="1"/>
      <w:numFmt w:val="none"/>
      <w:isLgl/>
      <w:lvlText w:val=""/>
      <w:lvlJc w:val="left"/>
      <w:pPr>
        <w:ind w:left="1440" w:hanging="1440"/>
      </w:pPr>
      <w:rPr>
        <w:rFonts w:hint="default"/>
      </w:rPr>
    </w:lvl>
    <w:lvl w:ilvl="5">
      <w:start w:val="1"/>
      <w:numFmt w:val="none"/>
      <w:isLgl/>
      <w:lvlText w:val=""/>
      <w:lvlJc w:val="left"/>
      <w:pPr>
        <w:ind w:left="1440" w:hanging="1440"/>
      </w:pPr>
      <w:rPr>
        <w:rFonts w:hint="default"/>
      </w:rPr>
    </w:lvl>
    <w:lvl w:ilvl="6">
      <w:start w:val="1"/>
      <w:numFmt w:val="decimal"/>
      <w:isLgl/>
      <w:lvlText w:val="%2.%3.%4.%5.%6.%7"/>
      <w:lvlJc w:val="left"/>
      <w:pPr>
        <w:ind w:left="1800" w:hanging="1800"/>
      </w:pPr>
      <w:rPr>
        <w:rFonts w:hint="default"/>
      </w:rPr>
    </w:lvl>
    <w:lvl w:ilvl="7">
      <w:start w:val="1"/>
      <w:numFmt w:val="decimal"/>
      <w:isLgl/>
      <w:lvlText w:val="%2.%3.%4.%5.%6.%7.%8"/>
      <w:lvlJc w:val="left"/>
      <w:pPr>
        <w:ind w:left="1800" w:hanging="1800"/>
      </w:pPr>
      <w:rPr>
        <w:rFonts w:hint="default"/>
      </w:rPr>
    </w:lvl>
    <w:lvl w:ilvl="8">
      <w:start w:val="1"/>
      <w:numFmt w:val="decimal"/>
      <w:isLgl/>
      <w:lvlText w:val="%2.%3.%4.%5.%6.%7.%8.%9"/>
      <w:lvlJc w:val="left"/>
      <w:pPr>
        <w:ind w:left="2160" w:hanging="2160"/>
      </w:pPr>
      <w:rPr>
        <w:rFonts w:hint="default"/>
      </w:rPr>
    </w:lvl>
  </w:abstractNum>
  <w:abstractNum w:abstractNumId="32" w15:restartNumberingAfterBreak="0">
    <w:nsid w:val="7A613A02"/>
    <w:multiLevelType w:val="hybridMultilevel"/>
    <w:tmpl w:val="5F6E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D65E0C"/>
    <w:multiLevelType w:val="hybridMultilevel"/>
    <w:tmpl w:val="9FCE1BE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31"/>
  </w:num>
  <w:num w:numId="3">
    <w:abstractNumId w:val="29"/>
  </w:num>
  <w:num w:numId="4">
    <w:abstractNumId w:val="32"/>
  </w:num>
  <w:num w:numId="5">
    <w:abstractNumId w:val="20"/>
  </w:num>
  <w:num w:numId="6">
    <w:abstractNumId w:val="2"/>
  </w:num>
  <w:num w:numId="7">
    <w:abstractNumId w:val="13"/>
  </w:num>
  <w:num w:numId="8">
    <w:abstractNumId w:val="1"/>
  </w:num>
  <w:num w:numId="9">
    <w:abstractNumId w:val="8"/>
  </w:num>
  <w:num w:numId="10">
    <w:abstractNumId w:val="33"/>
  </w:num>
  <w:num w:numId="11">
    <w:abstractNumId w:val="11"/>
  </w:num>
  <w:num w:numId="12">
    <w:abstractNumId w:val="30"/>
  </w:num>
  <w:num w:numId="13">
    <w:abstractNumId w:val="19"/>
  </w:num>
  <w:num w:numId="14">
    <w:abstractNumId w:val="9"/>
  </w:num>
  <w:num w:numId="15">
    <w:abstractNumId w:val="5"/>
  </w:num>
  <w:num w:numId="16">
    <w:abstractNumId w:val="0"/>
  </w:num>
  <w:num w:numId="17">
    <w:abstractNumId w:val="10"/>
  </w:num>
  <w:num w:numId="18">
    <w:abstractNumId w:val="4"/>
  </w:num>
  <w:num w:numId="19">
    <w:abstractNumId w:val="15"/>
  </w:num>
  <w:num w:numId="20">
    <w:abstractNumId w:val="22"/>
  </w:num>
  <w:num w:numId="21">
    <w:abstractNumId w:val="7"/>
  </w:num>
  <w:num w:numId="22">
    <w:abstractNumId w:val="16"/>
  </w:num>
  <w:num w:numId="23">
    <w:abstractNumId w:val="26"/>
  </w:num>
  <w:num w:numId="24">
    <w:abstractNumId w:val="24"/>
  </w:num>
  <w:num w:numId="25">
    <w:abstractNumId w:val="23"/>
  </w:num>
  <w:num w:numId="26">
    <w:abstractNumId w:val="6"/>
  </w:num>
  <w:num w:numId="27">
    <w:abstractNumId w:val="28"/>
  </w:num>
  <w:num w:numId="28">
    <w:abstractNumId w:val="12"/>
  </w:num>
  <w:num w:numId="29">
    <w:abstractNumId w:val="18"/>
  </w:num>
  <w:num w:numId="30">
    <w:abstractNumId w:val="14"/>
  </w:num>
  <w:num w:numId="31">
    <w:abstractNumId w:val="3"/>
  </w:num>
  <w:num w:numId="32">
    <w:abstractNumId w:val="17"/>
  </w:num>
  <w:num w:numId="33">
    <w:abstractNumId w:val="25"/>
  </w:num>
  <w:num w:numId="34">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60"/>
    <w:rsid w:val="00000FAA"/>
    <w:rsid w:val="0000140F"/>
    <w:rsid w:val="00002E54"/>
    <w:rsid w:val="000047E7"/>
    <w:rsid w:val="00012750"/>
    <w:rsid w:val="00012D32"/>
    <w:rsid w:val="00015B90"/>
    <w:rsid w:val="00026447"/>
    <w:rsid w:val="00026AD0"/>
    <w:rsid w:val="0002720F"/>
    <w:rsid w:val="00033976"/>
    <w:rsid w:val="000342AA"/>
    <w:rsid w:val="0003474E"/>
    <w:rsid w:val="00035795"/>
    <w:rsid w:val="0004095C"/>
    <w:rsid w:val="000415AC"/>
    <w:rsid w:val="00042B2A"/>
    <w:rsid w:val="00045249"/>
    <w:rsid w:val="00050C6F"/>
    <w:rsid w:val="00052F63"/>
    <w:rsid w:val="000533B9"/>
    <w:rsid w:val="000535BE"/>
    <w:rsid w:val="00053604"/>
    <w:rsid w:val="000566D1"/>
    <w:rsid w:val="00056A49"/>
    <w:rsid w:val="00060623"/>
    <w:rsid w:val="0006146E"/>
    <w:rsid w:val="00063070"/>
    <w:rsid w:val="00063C36"/>
    <w:rsid w:val="00065FA2"/>
    <w:rsid w:val="0007163A"/>
    <w:rsid w:val="00071662"/>
    <w:rsid w:val="000825B8"/>
    <w:rsid w:val="00082F62"/>
    <w:rsid w:val="00082FFD"/>
    <w:rsid w:val="000843C3"/>
    <w:rsid w:val="0009288D"/>
    <w:rsid w:val="000954E6"/>
    <w:rsid w:val="00096A3D"/>
    <w:rsid w:val="00096D07"/>
    <w:rsid w:val="000A0AD7"/>
    <w:rsid w:val="000A5813"/>
    <w:rsid w:val="000B2396"/>
    <w:rsid w:val="000B26B9"/>
    <w:rsid w:val="000B352B"/>
    <w:rsid w:val="000B356A"/>
    <w:rsid w:val="000B396D"/>
    <w:rsid w:val="000B6E02"/>
    <w:rsid w:val="000B7916"/>
    <w:rsid w:val="000C1037"/>
    <w:rsid w:val="000C7509"/>
    <w:rsid w:val="000C79EE"/>
    <w:rsid w:val="000D0F55"/>
    <w:rsid w:val="000D1370"/>
    <w:rsid w:val="000D2064"/>
    <w:rsid w:val="000D5A13"/>
    <w:rsid w:val="000D709E"/>
    <w:rsid w:val="000E2E76"/>
    <w:rsid w:val="000E3119"/>
    <w:rsid w:val="000E425D"/>
    <w:rsid w:val="000E6BF5"/>
    <w:rsid w:val="000F317D"/>
    <w:rsid w:val="000F44B4"/>
    <w:rsid w:val="00101B21"/>
    <w:rsid w:val="00103B6D"/>
    <w:rsid w:val="001115BA"/>
    <w:rsid w:val="00111AA2"/>
    <w:rsid w:val="001123E1"/>
    <w:rsid w:val="00113A77"/>
    <w:rsid w:val="00117F84"/>
    <w:rsid w:val="0012245A"/>
    <w:rsid w:val="00130C5C"/>
    <w:rsid w:val="001314A3"/>
    <w:rsid w:val="001328BC"/>
    <w:rsid w:val="00134610"/>
    <w:rsid w:val="001435C3"/>
    <w:rsid w:val="00144BB3"/>
    <w:rsid w:val="001510EB"/>
    <w:rsid w:val="00152945"/>
    <w:rsid w:val="00153E4A"/>
    <w:rsid w:val="00154942"/>
    <w:rsid w:val="00163C3A"/>
    <w:rsid w:val="00167663"/>
    <w:rsid w:val="0017274C"/>
    <w:rsid w:val="00174E79"/>
    <w:rsid w:val="00176EA8"/>
    <w:rsid w:val="00180775"/>
    <w:rsid w:val="00183B11"/>
    <w:rsid w:val="001849E9"/>
    <w:rsid w:val="001926CC"/>
    <w:rsid w:val="00193431"/>
    <w:rsid w:val="001A2869"/>
    <w:rsid w:val="001A7447"/>
    <w:rsid w:val="001B5C8E"/>
    <w:rsid w:val="001B5E5C"/>
    <w:rsid w:val="001B772C"/>
    <w:rsid w:val="001C4145"/>
    <w:rsid w:val="001C59B5"/>
    <w:rsid w:val="001D32D5"/>
    <w:rsid w:val="001D41D5"/>
    <w:rsid w:val="001E1EDE"/>
    <w:rsid w:val="001E592D"/>
    <w:rsid w:val="001E6E3D"/>
    <w:rsid w:val="001F02D5"/>
    <w:rsid w:val="001F145E"/>
    <w:rsid w:val="001F18F3"/>
    <w:rsid w:val="001F1FA4"/>
    <w:rsid w:val="001F3923"/>
    <w:rsid w:val="001F4899"/>
    <w:rsid w:val="001F53BD"/>
    <w:rsid w:val="002032C6"/>
    <w:rsid w:val="002055FF"/>
    <w:rsid w:val="00206785"/>
    <w:rsid w:val="002075ED"/>
    <w:rsid w:val="00210C84"/>
    <w:rsid w:val="00212FB7"/>
    <w:rsid w:val="00213B10"/>
    <w:rsid w:val="00221840"/>
    <w:rsid w:val="002249B1"/>
    <w:rsid w:val="00226836"/>
    <w:rsid w:val="0022781F"/>
    <w:rsid w:val="00244E8F"/>
    <w:rsid w:val="00246949"/>
    <w:rsid w:val="0024703A"/>
    <w:rsid w:val="00252739"/>
    <w:rsid w:val="00256F96"/>
    <w:rsid w:val="00263023"/>
    <w:rsid w:val="00265E2E"/>
    <w:rsid w:val="002671C6"/>
    <w:rsid w:val="00272CC6"/>
    <w:rsid w:val="002862F8"/>
    <w:rsid w:val="00286516"/>
    <w:rsid w:val="00290B7C"/>
    <w:rsid w:val="00292E37"/>
    <w:rsid w:val="00293116"/>
    <w:rsid w:val="00296176"/>
    <w:rsid w:val="002A04B4"/>
    <w:rsid w:val="002A08BA"/>
    <w:rsid w:val="002A0BA4"/>
    <w:rsid w:val="002A2B2A"/>
    <w:rsid w:val="002A6FEF"/>
    <w:rsid w:val="002A7E8A"/>
    <w:rsid w:val="002B45FC"/>
    <w:rsid w:val="002B6B92"/>
    <w:rsid w:val="002C08C8"/>
    <w:rsid w:val="002C2587"/>
    <w:rsid w:val="002C395D"/>
    <w:rsid w:val="002C4F79"/>
    <w:rsid w:val="002C7428"/>
    <w:rsid w:val="002D0700"/>
    <w:rsid w:val="002D27D0"/>
    <w:rsid w:val="002D2C25"/>
    <w:rsid w:val="002E1A86"/>
    <w:rsid w:val="002E2A55"/>
    <w:rsid w:val="002F5975"/>
    <w:rsid w:val="002F72F4"/>
    <w:rsid w:val="00302E74"/>
    <w:rsid w:val="00305B88"/>
    <w:rsid w:val="00307A2D"/>
    <w:rsid w:val="00311687"/>
    <w:rsid w:val="003120F6"/>
    <w:rsid w:val="00315836"/>
    <w:rsid w:val="00315D6B"/>
    <w:rsid w:val="00320520"/>
    <w:rsid w:val="003206F7"/>
    <w:rsid w:val="00320CC0"/>
    <w:rsid w:val="00322C0B"/>
    <w:rsid w:val="00323F1A"/>
    <w:rsid w:val="00326CB4"/>
    <w:rsid w:val="00330C25"/>
    <w:rsid w:val="00331641"/>
    <w:rsid w:val="00332B58"/>
    <w:rsid w:val="00332F5A"/>
    <w:rsid w:val="00334A86"/>
    <w:rsid w:val="00337D13"/>
    <w:rsid w:val="00337DB3"/>
    <w:rsid w:val="00340244"/>
    <w:rsid w:val="00341F98"/>
    <w:rsid w:val="0034480F"/>
    <w:rsid w:val="00346379"/>
    <w:rsid w:val="003473E7"/>
    <w:rsid w:val="00353F22"/>
    <w:rsid w:val="00354A21"/>
    <w:rsid w:val="00355991"/>
    <w:rsid w:val="00360DC1"/>
    <w:rsid w:val="00361C8A"/>
    <w:rsid w:val="00364710"/>
    <w:rsid w:val="00366E56"/>
    <w:rsid w:val="00367235"/>
    <w:rsid w:val="003710D4"/>
    <w:rsid w:val="00372C24"/>
    <w:rsid w:val="00375293"/>
    <w:rsid w:val="0037629D"/>
    <w:rsid w:val="00380219"/>
    <w:rsid w:val="00381192"/>
    <w:rsid w:val="00381AA0"/>
    <w:rsid w:val="00383B36"/>
    <w:rsid w:val="00390291"/>
    <w:rsid w:val="00394A8E"/>
    <w:rsid w:val="003B03DA"/>
    <w:rsid w:val="003B310F"/>
    <w:rsid w:val="003B31E6"/>
    <w:rsid w:val="003B41C2"/>
    <w:rsid w:val="003B6AF8"/>
    <w:rsid w:val="003B6CC2"/>
    <w:rsid w:val="003B7C22"/>
    <w:rsid w:val="003C1472"/>
    <w:rsid w:val="003C5F10"/>
    <w:rsid w:val="003C6E3E"/>
    <w:rsid w:val="003D0F0A"/>
    <w:rsid w:val="003D522D"/>
    <w:rsid w:val="003E3C18"/>
    <w:rsid w:val="003E469E"/>
    <w:rsid w:val="003E6198"/>
    <w:rsid w:val="003E6390"/>
    <w:rsid w:val="003F3493"/>
    <w:rsid w:val="003F4B6E"/>
    <w:rsid w:val="003F6D34"/>
    <w:rsid w:val="003F7F3B"/>
    <w:rsid w:val="00400A23"/>
    <w:rsid w:val="00407C9D"/>
    <w:rsid w:val="00414862"/>
    <w:rsid w:val="004171F6"/>
    <w:rsid w:val="00417DA5"/>
    <w:rsid w:val="00417E10"/>
    <w:rsid w:val="00424982"/>
    <w:rsid w:val="004250AB"/>
    <w:rsid w:val="00425C3F"/>
    <w:rsid w:val="00427A38"/>
    <w:rsid w:val="00430713"/>
    <w:rsid w:val="00434D4A"/>
    <w:rsid w:val="00435DE5"/>
    <w:rsid w:val="00436DD5"/>
    <w:rsid w:val="004371ED"/>
    <w:rsid w:val="0044006E"/>
    <w:rsid w:val="00441B55"/>
    <w:rsid w:val="0044450C"/>
    <w:rsid w:val="00444E3E"/>
    <w:rsid w:val="00446662"/>
    <w:rsid w:val="00446C2E"/>
    <w:rsid w:val="0045019D"/>
    <w:rsid w:val="00450853"/>
    <w:rsid w:val="00451636"/>
    <w:rsid w:val="00452A39"/>
    <w:rsid w:val="00453EE4"/>
    <w:rsid w:val="0045748C"/>
    <w:rsid w:val="00457B77"/>
    <w:rsid w:val="004642BD"/>
    <w:rsid w:val="0046587A"/>
    <w:rsid w:val="004659F8"/>
    <w:rsid w:val="00470B42"/>
    <w:rsid w:val="00472219"/>
    <w:rsid w:val="004724D8"/>
    <w:rsid w:val="00473AB7"/>
    <w:rsid w:val="00475F64"/>
    <w:rsid w:val="00476CC4"/>
    <w:rsid w:val="0048091F"/>
    <w:rsid w:val="0048155C"/>
    <w:rsid w:val="00482B0D"/>
    <w:rsid w:val="00482C91"/>
    <w:rsid w:val="00484A58"/>
    <w:rsid w:val="004858CE"/>
    <w:rsid w:val="0048713D"/>
    <w:rsid w:val="00487F58"/>
    <w:rsid w:val="00490C5E"/>
    <w:rsid w:val="004A10FC"/>
    <w:rsid w:val="004A53B6"/>
    <w:rsid w:val="004A5C75"/>
    <w:rsid w:val="004A6BEA"/>
    <w:rsid w:val="004B0981"/>
    <w:rsid w:val="004B5F1F"/>
    <w:rsid w:val="004B67F2"/>
    <w:rsid w:val="004B6DEE"/>
    <w:rsid w:val="004B775C"/>
    <w:rsid w:val="004C11F3"/>
    <w:rsid w:val="004C4E1F"/>
    <w:rsid w:val="004C598C"/>
    <w:rsid w:val="004C66BD"/>
    <w:rsid w:val="004D35FF"/>
    <w:rsid w:val="004D4248"/>
    <w:rsid w:val="004D480A"/>
    <w:rsid w:val="004E1467"/>
    <w:rsid w:val="004E3BBB"/>
    <w:rsid w:val="004E480A"/>
    <w:rsid w:val="004E65B1"/>
    <w:rsid w:val="004F4D8C"/>
    <w:rsid w:val="00513426"/>
    <w:rsid w:val="005135D3"/>
    <w:rsid w:val="00515224"/>
    <w:rsid w:val="00516C6B"/>
    <w:rsid w:val="00520505"/>
    <w:rsid w:val="00523DEF"/>
    <w:rsid w:val="00525320"/>
    <w:rsid w:val="00530556"/>
    <w:rsid w:val="005306D1"/>
    <w:rsid w:val="0053081C"/>
    <w:rsid w:val="00537511"/>
    <w:rsid w:val="00537C91"/>
    <w:rsid w:val="00540F9E"/>
    <w:rsid w:val="00544D41"/>
    <w:rsid w:val="00544F9A"/>
    <w:rsid w:val="0054517D"/>
    <w:rsid w:val="00547CF9"/>
    <w:rsid w:val="005600E9"/>
    <w:rsid w:val="005615D3"/>
    <w:rsid w:val="005657AA"/>
    <w:rsid w:val="00566ED3"/>
    <w:rsid w:val="00570F2B"/>
    <w:rsid w:val="005726A0"/>
    <w:rsid w:val="0057754D"/>
    <w:rsid w:val="00577983"/>
    <w:rsid w:val="00580038"/>
    <w:rsid w:val="00584AD2"/>
    <w:rsid w:val="00590D15"/>
    <w:rsid w:val="00596630"/>
    <w:rsid w:val="005A1A2F"/>
    <w:rsid w:val="005A2FF9"/>
    <w:rsid w:val="005A3A9C"/>
    <w:rsid w:val="005A6471"/>
    <w:rsid w:val="005B211C"/>
    <w:rsid w:val="005B251C"/>
    <w:rsid w:val="005C2C61"/>
    <w:rsid w:val="005C3102"/>
    <w:rsid w:val="005C4ADF"/>
    <w:rsid w:val="005C7F0C"/>
    <w:rsid w:val="005D0BC1"/>
    <w:rsid w:val="005D59FE"/>
    <w:rsid w:val="005D7066"/>
    <w:rsid w:val="005D7AD4"/>
    <w:rsid w:val="005E3123"/>
    <w:rsid w:val="005E3362"/>
    <w:rsid w:val="005F29DC"/>
    <w:rsid w:val="005F7474"/>
    <w:rsid w:val="005F75C4"/>
    <w:rsid w:val="00604D3A"/>
    <w:rsid w:val="00607888"/>
    <w:rsid w:val="00614E62"/>
    <w:rsid w:val="00615612"/>
    <w:rsid w:val="00617B61"/>
    <w:rsid w:val="00617FAC"/>
    <w:rsid w:val="006237B2"/>
    <w:rsid w:val="00626F49"/>
    <w:rsid w:val="00627B2D"/>
    <w:rsid w:val="00630AD7"/>
    <w:rsid w:val="00631967"/>
    <w:rsid w:val="00634225"/>
    <w:rsid w:val="00634906"/>
    <w:rsid w:val="00635E79"/>
    <w:rsid w:val="0064181D"/>
    <w:rsid w:val="00643836"/>
    <w:rsid w:val="006459C0"/>
    <w:rsid w:val="00645E42"/>
    <w:rsid w:val="00650DD8"/>
    <w:rsid w:val="00653609"/>
    <w:rsid w:val="006551BA"/>
    <w:rsid w:val="00657244"/>
    <w:rsid w:val="0066146D"/>
    <w:rsid w:val="00661E32"/>
    <w:rsid w:val="00662EB0"/>
    <w:rsid w:val="0067518F"/>
    <w:rsid w:val="00675EA4"/>
    <w:rsid w:val="00676485"/>
    <w:rsid w:val="00682EC8"/>
    <w:rsid w:val="006836D1"/>
    <w:rsid w:val="00683957"/>
    <w:rsid w:val="006842AC"/>
    <w:rsid w:val="00684675"/>
    <w:rsid w:val="006959E8"/>
    <w:rsid w:val="006A2AED"/>
    <w:rsid w:val="006A2B6C"/>
    <w:rsid w:val="006A2DBB"/>
    <w:rsid w:val="006A60B9"/>
    <w:rsid w:val="006A7EAD"/>
    <w:rsid w:val="006B1320"/>
    <w:rsid w:val="006B3008"/>
    <w:rsid w:val="006B32A4"/>
    <w:rsid w:val="006C18BC"/>
    <w:rsid w:val="006C1A6E"/>
    <w:rsid w:val="006C3192"/>
    <w:rsid w:val="006C5EFE"/>
    <w:rsid w:val="006C636F"/>
    <w:rsid w:val="006D117A"/>
    <w:rsid w:val="006D4945"/>
    <w:rsid w:val="006E681A"/>
    <w:rsid w:val="006F2B08"/>
    <w:rsid w:val="00701816"/>
    <w:rsid w:val="007035F9"/>
    <w:rsid w:val="00703CB7"/>
    <w:rsid w:val="00711E24"/>
    <w:rsid w:val="0071206A"/>
    <w:rsid w:val="00716FFC"/>
    <w:rsid w:val="00720001"/>
    <w:rsid w:val="00721DD5"/>
    <w:rsid w:val="00721E26"/>
    <w:rsid w:val="00724882"/>
    <w:rsid w:val="0072705E"/>
    <w:rsid w:val="00727FDE"/>
    <w:rsid w:val="00732000"/>
    <w:rsid w:val="007417E1"/>
    <w:rsid w:val="00742CAD"/>
    <w:rsid w:val="007432E9"/>
    <w:rsid w:val="00743773"/>
    <w:rsid w:val="007456A1"/>
    <w:rsid w:val="007457AE"/>
    <w:rsid w:val="007500AF"/>
    <w:rsid w:val="00750C86"/>
    <w:rsid w:val="00752250"/>
    <w:rsid w:val="00757111"/>
    <w:rsid w:val="00761708"/>
    <w:rsid w:val="00762A3F"/>
    <w:rsid w:val="00763093"/>
    <w:rsid w:val="007631ED"/>
    <w:rsid w:val="00764A19"/>
    <w:rsid w:val="00770493"/>
    <w:rsid w:val="0077675C"/>
    <w:rsid w:val="00780779"/>
    <w:rsid w:val="00786453"/>
    <w:rsid w:val="00787513"/>
    <w:rsid w:val="00787E46"/>
    <w:rsid w:val="007901A6"/>
    <w:rsid w:val="00790320"/>
    <w:rsid w:val="00790AA5"/>
    <w:rsid w:val="00792F6D"/>
    <w:rsid w:val="00796F68"/>
    <w:rsid w:val="007A1E4A"/>
    <w:rsid w:val="007A274B"/>
    <w:rsid w:val="007A2968"/>
    <w:rsid w:val="007A3143"/>
    <w:rsid w:val="007A3ECD"/>
    <w:rsid w:val="007A45CD"/>
    <w:rsid w:val="007A662C"/>
    <w:rsid w:val="007A7E68"/>
    <w:rsid w:val="007B1E84"/>
    <w:rsid w:val="007B3909"/>
    <w:rsid w:val="007B446C"/>
    <w:rsid w:val="007C0840"/>
    <w:rsid w:val="007C5799"/>
    <w:rsid w:val="007D2D6A"/>
    <w:rsid w:val="007E059D"/>
    <w:rsid w:val="007E0660"/>
    <w:rsid w:val="007E4575"/>
    <w:rsid w:val="007E5341"/>
    <w:rsid w:val="007E61B2"/>
    <w:rsid w:val="007E6284"/>
    <w:rsid w:val="007F0CBA"/>
    <w:rsid w:val="007F1B42"/>
    <w:rsid w:val="007F5191"/>
    <w:rsid w:val="007F5DEC"/>
    <w:rsid w:val="008000CC"/>
    <w:rsid w:val="008027EB"/>
    <w:rsid w:val="00803E33"/>
    <w:rsid w:val="00822937"/>
    <w:rsid w:val="00825868"/>
    <w:rsid w:val="00827C7E"/>
    <w:rsid w:val="008344AC"/>
    <w:rsid w:val="008351FE"/>
    <w:rsid w:val="00842F13"/>
    <w:rsid w:val="00845932"/>
    <w:rsid w:val="008465B9"/>
    <w:rsid w:val="0085049A"/>
    <w:rsid w:val="00855825"/>
    <w:rsid w:val="00856916"/>
    <w:rsid w:val="0086002E"/>
    <w:rsid w:val="00862D00"/>
    <w:rsid w:val="00865AEB"/>
    <w:rsid w:val="00867445"/>
    <w:rsid w:val="00880DDF"/>
    <w:rsid w:val="00884F27"/>
    <w:rsid w:val="00885AD4"/>
    <w:rsid w:val="008909A8"/>
    <w:rsid w:val="008A25FE"/>
    <w:rsid w:val="008A557E"/>
    <w:rsid w:val="008A6C0E"/>
    <w:rsid w:val="008B2481"/>
    <w:rsid w:val="008B42F0"/>
    <w:rsid w:val="008B4757"/>
    <w:rsid w:val="008B63C4"/>
    <w:rsid w:val="008C491F"/>
    <w:rsid w:val="008C5C70"/>
    <w:rsid w:val="008C6F11"/>
    <w:rsid w:val="008C76AF"/>
    <w:rsid w:val="008C7F8D"/>
    <w:rsid w:val="008D4241"/>
    <w:rsid w:val="008D611D"/>
    <w:rsid w:val="008E0782"/>
    <w:rsid w:val="008E35F4"/>
    <w:rsid w:val="008E3BE6"/>
    <w:rsid w:val="008F235B"/>
    <w:rsid w:val="008F4034"/>
    <w:rsid w:val="008F4AC4"/>
    <w:rsid w:val="008F7E14"/>
    <w:rsid w:val="0090795C"/>
    <w:rsid w:val="00914740"/>
    <w:rsid w:val="00921E3B"/>
    <w:rsid w:val="00921F3D"/>
    <w:rsid w:val="00926340"/>
    <w:rsid w:val="00926DD9"/>
    <w:rsid w:val="00933AC3"/>
    <w:rsid w:val="00934DB6"/>
    <w:rsid w:val="00940CCA"/>
    <w:rsid w:val="00940DD3"/>
    <w:rsid w:val="00942A2C"/>
    <w:rsid w:val="0094545E"/>
    <w:rsid w:val="009471FD"/>
    <w:rsid w:val="00950B1C"/>
    <w:rsid w:val="00961A4E"/>
    <w:rsid w:val="00963CFF"/>
    <w:rsid w:val="00966513"/>
    <w:rsid w:val="00966ACB"/>
    <w:rsid w:val="00967DC3"/>
    <w:rsid w:val="00971479"/>
    <w:rsid w:val="00976B87"/>
    <w:rsid w:val="00976FAF"/>
    <w:rsid w:val="00977C11"/>
    <w:rsid w:val="0098330C"/>
    <w:rsid w:val="009864A2"/>
    <w:rsid w:val="00986A85"/>
    <w:rsid w:val="009927AE"/>
    <w:rsid w:val="00994020"/>
    <w:rsid w:val="0099500B"/>
    <w:rsid w:val="0099519D"/>
    <w:rsid w:val="009A23C7"/>
    <w:rsid w:val="009A4A7B"/>
    <w:rsid w:val="009A4F52"/>
    <w:rsid w:val="009A5FC8"/>
    <w:rsid w:val="009A7D61"/>
    <w:rsid w:val="009B04B7"/>
    <w:rsid w:val="009B1738"/>
    <w:rsid w:val="009B7961"/>
    <w:rsid w:val="009C04F2"/>
    <w:rsid w:val="009C309D"/>
    <w:rsid w:val="009C50E0"/>
    <w:rsid w:val="009D31F0"/>
    <w:rsid w:val="009D3491"/>
    <w:rsid w:val="009D469C"/>
    <w:rsid w:val="009D7B9D"/>
    <w:rsid w:val="009E042E"/>
    <w:rsid w:val="009E105D"/>
    <w:rsid w:val="009E19ED"/>
    <w:rsid w:val="009E21C5"/>
    <w:rsid w:val="009E3A97"/>
    <w:rsid w:val="009E3BFB"/>
    <w:rsid w:val="009E4EDC"/>
    <w:rsid w:val="009E5412"/>
    <w:rsid w:val="009F1362"/>
    <w:rsid w:val="009F182A"/>
    <w:rsid w:val="009F385B"/>
    <w:rsid w:val="00A03CC6"/>
    <w:rsid w:val="00A14F9D"/>
    <w:rsid w:val="00A16EE2"/>
    <w:rsid w:val="00A20209"/>
    <w:rsid w:val="00A21475"/>
    <w:rsid w:val="00A2353A"/>
    <w:rsid w:val="00A26DE7"/>
    <w:rsid w:val="00A27B83"/>
    <w:rsid w:val="00A3342A"/>
    <w:rsid w:val="00A3385A"/>
    <w:rsid w:val="00A33FD4"/>
    <w:rsid w:val="00A36FE9"/>
    <w:rsid w:val="00A4129E"/>
    <w:rsid w:val="00A42484"/>
    <w:rsid w:val="00A424FF"/>
    <w:rsid w:val="00A42E09"/>
    <w:rsid w:val="00A439F5"/>
    <w:rsid w:val="00A43EAC"/>
    <w:rsid w:val="00A44DC5"/>
    <w:rsid w:val="00A44E7F"/>
    <w:rsid w:val="00A47099"/>
    <w:rsid w:val="00A6079C"/>
    <w:rsid w:val="00A61B14"/>
    <w:rsid w:val="00A679FC"/>
    <w:rsid w:val="00A70BDA"/>
    <w:rsid w:val="00A7428B"/>
    <w:rsid w:val="00A75A4A"/>
    <w:rsid w:val="00A76773"/>
    <w:rsid w:val="00A77C0E"/>
    <w:rsid w:val="00A840B4"/>
    <w:rsid w:val="00A84802"/>
    <w:rsid w:val="00A87FC9"/>
    <w:rsid w:val="00A90C22"/>
    <w:rsid w:val="00A90F78"/>
    <w:rsid w:val="00A931E4"/>
    <w:rsid w:val="00A95B80"/>
    <w:rsid w:val="00AA174C"/>
    <w:rsid w:val="00AA1950"/>
    <w:rsid w:val="00AA1B95"/>
    <w:rsid w:val="00AA725C"/>
    <w:rsid w:val="00AB1431"/>
    <w:rsid w:val="00AB1C1E"/>
    <w:rsid w:val="00AB2727"/>
    <w:rsid w:val="00AB2DF2"/>
    <w:rsid w:val="00AB3B52"/>
    <w:rsid w:val="00AB54AC"/>
    <w:rsid w:val="00AB57F9"/>
    <w:rsid w:val="00AB6FCE"/>
    <w:rsid w:val="00AC5387"/>
    <w:rsid w:val="00AC6105"/>
    <w:rsid w:val="00AD089D"/>
    <w:rsid w:val="00AD174A"/>
    <w:rsid w:val="00AE7DCF"/>
    <w:rsid w:val="00AF28F8"/>
    <w:rsid w:val="00AF7340"/>
    <w:rsid w:val="00B014FF"/>
    <w:rsid w:val="00B02FAE"/>
    <w:rsid w:val="00B04D5B"/>
    <w:rsid w:val="00B110C5"/>
    <w:rsid w:val="00B12F89"/>
    <w:rsid w:val="00B15107"/>
    <w:rsid w:val="00B16793"/>
    <w:rsid w:val="00B238F1"/>
    <w:rsid w:val="00B25379"/>
    <w:rsid w:val="00B25685"/>
    <w:rsid w:val="00B2587D"/>
    <w:rsid w:val="00B2689A"/>
    <w:rsid w:val="00B36B6B"/>
    <w:rsid w:val="00B4289E"/>
    <w:rsid w:val="00B44607"/>
    <w:rsid w:val="00B46441"/>
    <w:rsid w:val="00B53AB4"/>
    <w:rsid w:val="00B543B8"/>
    <w:rsid w:val="00B544EB"/>
    <w:rsid w:val="00B56621"/>
    <w:rsid w:val="00B6067E"/>
    <w:rsid w:val="00B61F7D"/>
    <w:rsid w:val="00B66419"/>
    <w:rsid w:val="00B753E1"/>
    <w:rsid w:val="00B765E7"/>
    <w:rsid w:val="00B8210C"/>
    <w:rsid w:val="00B8230F"/>
    <w:rsid w:val="00B848E0"/>
    <w:rsid w:val="00B94182"/>
    <w:rsid w:val="00B94189"/>
    <w:rsid w:val="00B9498F"/>
    <w:rsid w:val="00B954EE"/>
    <w:rsid w:val="00BA00B7"/>
    <w:rsid w:val="00BA1390"/>
    <w:rsid w:val="00BA3A99"/>
    <w:rsid w:val="00BA4586"/>
    <w:rsid w:val="00BB163F"/>
    <w:rsid w:val="00BB539D"/>
    <w:rsid w:val="00BB772A"/>
    <w:rsid w:val="00BC3D0B"/>
    <w:rsid w:val="00BD2E82"/>
    <w:rsid w:val="00BE0695"/>
    <w:rsid w:val="00BE327E"/>
    <w:rsid w:val="00BF0719"/>
    <w:rsid w:val="00BF1E03"/>
    <w:rsid w:val="00BF28F0"/>
    <w:rsid w:val="00BF3F7F"/>
    <w:rsid w:val="00BF402C"/>
    <w:rsid w:val="00C0248C"/>
    <w:rsid w:val="00C042A2"/>
    <w:rsid w:val="00C11564"/>
    <w:rsid w:val="00C115C4"/>
    <w:rsid w:val="00C11EED"/>
    <w:rsid w:val="00C20948"/>
    <w:rsid w:val="00C22EC2"/>
    <w:rsid w:val="00C319E3"/>
    <w:rsid w:val="00C32100"/>
    <w:rsid w:val="00C3263F"/>
    <w:rsid w:val="00C32929"/>
    <w:rsid w:val="00C34904"/>
    <w:rsid w:val="00C359D0"/>
    <w:rsid w:val="00C36096"/>
    <w:rsid w:val="00C37458"/>
    <w:rsid w:val="00C37AD3"/>
    <w:rsid w:val="00C417D6"/>
    <w:rsid w:val="00C427A9"/>
    <w:rsid w:val="00C45515"/>
    <w:rsid w:val="00C45EBA"/>
    <w:rsid w:val="00C464DE"/>
    <w:rsid w:val="00C47205"/>
    <w:rsid w:val="00C500BE"/>
    <w:rsid w:val="00C50B03"/>
    <w:rsid w:val="00C52EF5"/>
    <w:rsid w:val="00C62CDD"/>
    <w:rsid w:val="00C646F0"/>
    <w:rsid w:val="00C72444"/>
    <w:rsid w:val="00C7253F"/>
    <w:rsid w:val="00C742C9"/>
    <w:rsid w:val="00C77330"/>
    <w:rsid w:val="00C80C8D"/>
    <w:rsid w:val="00C82F76"/>
    <w:rsid w:val="00C84815"/>
    <w:rsid w:val="00C9088E"/>
    <w:rsid w:val="00C91EDC"/>
    <w:rsid w:val="00C92BFE"/>
    <w:rsid w:val="00C96341"/>
    <w:rsid w:val="00C969CF"/>
    <w:rsid w:val="00CA0066"/>
    <w:rsid w:val="00CB059D"/>
    <w:rsid w:val="00CB0AA9"/>
    <w:rsid w:val="00CB1F1D"/>
    <w:rsid w:val="00CB25FB"/>
    <w:rsid w:val="00CB28EA"/>
    <w:rsid w:val="00CB677E"/>
    <w:rsid w:val="00CC0BD1"/>
    <w:rsid w:val="00CC2DE4"/>
    <w:rsid w:val="00CC4BBC"/>
    <w:rsid w:val="00CC52D2"/>
    <w:rsid w:val="00CC700D"/>
    <w:rsid w:val="00CD1D42"/>
    <w:rsid w:val="00CD5BF6"/>
    <w:rsid w:val="00CE015B"/>
    <w:rsid w:val="00CE032E"/>
    <w:rsid w:val="00CE2A27"/>
    <w:rsid w:val="00CE3751"/>
    <w:rsid w:val="00CE5231"/>
    <w:rsid w:val="00CE5B8D"/>
    <w:rsid w:val="00CF1F28"/>
    <w:rsid w:val="00CF6CA9"/>
    <w:rsid w:val="00CF7610"/>
    <w:rsid w:val="00D00A1F"/>
    <w:rsid w:val="00D03650"/>
    <w:rsid w:val="00D042F2"/>
    <w:rsid w:val="00D113CA"/>
    <w:rsid w:val="00D1417E"/>
    <w:rsid w:val="00D16358"/>
    <w:rsid w:val="00D168F2"/>
    <w:rsid w:val="00D17E8C"/>
    <w:rsid w:val="00D20A66"/>
    <w:rsid w:val="00D21B72"/>
    <w:rsid w:val="00D30F93"/>
    <w:rsid w:val="00D32759"/>
    <w:rsid w:val="00D3417F"/>
    <w:rsid w:val="00D37E89"/>
    <w:rsid w:val="00D409C9"/>
    <w:rsid w:val="00D45E6A"/>
    <w:rsid w:val="00D51016"/>
    <w:rsid w:val="00D5462E"/>
    <w:rsid w:val="00D553A8"/>
    <w:rsid w:val="00D60807"/>
    <w:rsid w:val="00D621EA"/>
    <w:rsid w:val="00D6414E"/>
    <w:rsid w:val="00D66C97"/>
    <w:rsid w:val="00D73BE2"/>
    <w:rsid w:val="00D746A6"/>
    <w:rsid w:val="00D7681B"/>
    <w:rsid w:val="00D76BCD"/>
    <w:rsid w:val="00D76D86"/>
    <w:rsid w:val="00D77B5D"/>
    <w:rsid w:val="00D80C2F"/>
    <w:rsid w:val="00D81931"/>
    <w:rsid w:val="00D824DC"/>
    <w:rsid w:val="00D842D8"/>
    <w:rsid w:val="00D9213D"/>
    <w:rsid w:val="00DA2242"/>
    <w:rsid w:val="00DB2335"/>
    <w:rsid w:val="00DB260A"/>
    <w:rsid w:val="00DB4051"/>
    <w:rsid w:val="00DB7915"/>
    <w:rsid w:val="00DC5F3F"/>
    <w:rsid w:val="00DC6438"/>
    <w:rsid w:val="00DD1C72"/>
    <w:rsid w:val="00DD53B4"/>
    <w:rsid w:val="00DD5E8B"/>
    <w:rsid w:val="00DE4F9F"/>
    <w:rsid w:val="00DE72C3"/>
    <w:rsid w:val="00DF1993"/>
    <w:rsid w:val="00DF2EEB"/>
    <w:rsid w:val="00DF4575"/>
    <w:rsid w:val="00E02315"/>
    <w:rsid w:val="00E0250E"/>
    <w:rsid w:val="00E1006A"/>
    <w:rsid w:val="00E130E4"/>
    <w:rsid w:val="00E1594F"/>
    <w:rsid w:val="00E17AC4"/>
    <w:rsid w:val="00E25D13"/>
    <w:rsid w:val="00E26CDC"/>
    <w:rsid w:val="00E27E4E"/>
    <w:rsid w:val="00E30C97"/>
    <w:rsid w:val="00E31B07"/>
    <w:rsid w:val="00E31B3E"/>
    <w:rsid w:val="00E3488C"/>
    <w:rsid w:val="00E35B46"/>
    <w:rsid w:val="00E41186"/>
    <w:rsid w:val="00E45DBB"/>
    <w:rsid w:val="00E53849"/>
    <w:rsid w:val="00E57200"/>
    <w:rsid w:val="00E613A7"/>
    <w:rsid w:val="00E61D18"/>
    <w:rsid w:val="00E65A9D"/>
    <w:rsid w:val="00E72B39"/>
    <w:rsid w:val="00E739BC"/>
    <w:rsid w:val="00E822DA"/>
    <w:rsid w:val="00E83D35"/>
    <w:rsid w:val="00E91F5D"/>
    <w:rsid w:val="00E94CBF"/>
    <w:rsid w:val="00E97947"/>
    <w:rsid w:val="00E97D14"/>
    <w:rsid w:val="00EA0FD4"/>
    <w:rsid w:val="00EA2312"/>
    <w:rsid w:val="00EA2A41"/>
    <w:rsid w:val="00EA2B18"/>
    <w:rsid w:val="00EA37C7"/>
    <w:rsid w:val="00EB150B"/>
    <w:rsid w:val="00EB1D9E"/>
    <w:rsid w:val="00EB202A"/>
    <w:rsid w:val="00EB30E2"/>
    <w:rsid w:val="00EB3397"/>
    <w:rsid w:val="00EB33DC"/>
    <w:rsid w:val="00EB6848"/>
    <w:rsid w:val="00EB7181"/>
    <w:rsid w:val="00EB733E"/>
    <w:rsid w:val="00EC1B81"/>
    <w:rsid w:val="00EC595A"/>
    <w:rsid w:val="00EC7E38"/>
    <w:rsid w:val="00ED20B4"/>
    <w:rsid w:val="00ED708E"/>
    <w:rsid w:val="00EE298C"/>
    <w:rsid w:val="00EE3E90"/>
    <w:rsid w:val="00EE613C"/>
    <w:rsid w:val="00EF336F"/>
    <w:rsid w:val="00F01779"/>
    <w:rsid w:val="00F019BD"/>
    <w:rsid w:val="00F060A1"/>
    <w:rsid w:val="00F06B95"/>
    <w:rsid w:val="00F1560A"/>
    <w:rsid w:val="00F20DBA"/>
    <w:rsid w:val="00F212D8"/>
    <w:rsid w:val="00F21A16"/>
    <w:rsid w:val="00F317DD"/>
    <w:rsid w:val="00F34E12"/>
    <w:rsid w:val="00F35A1C"/>
    <w:rsid w:val="00F36791"/>
    <w:rsid w:val="00F37F4A"/>
    <w:rsid w:val="00F4087B"/>
    <w:rsid w:val="00F456DC"/>
    <w:rsid w:val="00F47B21"/>
    <w:rsid w:val="00F51890"/>
    <w:rsid w:val="00F51AF6"/>
    <w:rsid w:val="00F547A7"/>
    <w:rsid w:val="00F64E24"/>
    <w:rsid w:val="00F6748E"/>
    <w:rsid w:val="00F759B5"/>
    <w:rsid w:val="00F76441"/>
    <w:rsid w:val="00F81828"/>
    <w:rsid w:val="00F83873"/>
    <w:rsid w:val="00F860D3"/>
    <w:rsid w:val="00F86E75"/>
    <w:rsid w:val="00F87CA2"/>
    <w:rsid w:val="00F91F30"/>
    <w:rsid w:val="00F93BBB"/>
    <w:rsid w:val="00F94A76"/>
    <w:rsid w:val="00F94C30"/>
    <w:rsid w:val="00F967CB"/>
    <w:rsid w:val="00F96BFE"/>
    <w:rsid w:val="00FA09DD"/>
    <w:rsid w:val="00FA0CB6"/>
    <w:rsid w:val="00FA1CA1"/>
    <w:rsid w:val="00FA3D89"/>
    <w:rsid w:val="00FA6026"/>
    <w:rsid w:val="00FA7793"/>
    <w:rsid w:val="00FB22ED"/>
    <w:rsid w:val="00FB40C5"/>
    <w:rsid w:val="00FB6A69"/>
    <w:rsid w:val="00FB6C68"/>
    <w:rsid w:val="00FC04D0"/>
    <w:rsid w:val="00FC314F"/>
    <w:rsid w:val="00FC4A4E"/>
    <w:rsid w:val="00FC5013"/>
    <w:rsid w:val="00FD3CC7"/>
    <w:rsid w:val="00FD7439"/>
    <w:rsid w:val="00FE57EC"/>
    <w:rsid w:val="00FE5A3A"/>
    <w:rsid w:val="00FE5A7D"/>
    <w:rsid w:val="00FE5B95"/>
    <w:rsid w:val="00FE6C57"/>
    <w:rsid w:val="00FF3815"/>
    <w:rsid w:val="00FF55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7980A2"/>
  <w15:docId w15:val="{FDF2798B-A718-46EA-8E0F-5C3BC542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931"/>
    <w:pPr>
      <w:spacing w:before="120" w:after="120" w:line="250" w:lineRule="atLeast"/>
      <w:jc w:val="both"/>
    </w:pPr>
    <w:rPr>
      <w:rFonts w:ascii="Arial" w:eastAsia="Times New Roman" w:hAnsi="Arial" w:cs="Arial"/>
      <w:color w:val="000000"/>
      <w:sz w:val="20"/>
      <w:szCs w:val="20"/>
    </w:rPr>
  </w:style>
  <w:style w:type="paragraph" w:styleId="Heading1">
    <w:name w:val="heading 1"/>
    <w:basedOn w:val="Normal"/>
    <w:next w:val="Normal"/>
    <w:link w:val="Heading1Char"/>
    <w:uiPriority w:val="9"/>
    <w:qFormat/>
    <w:rsid w:val="00441B55"/>
    <w:pPr>
      <w:keepNext/>
      <w:numPr>
        <w:numId w:val="2"/>
      </w:numPr>
      <w:tabs>
        <w:tab w:val="left" w:pos="360"/>
        <w:tab w:val="center" w:pos="1440"/>
      </w:tabs>
      <w:spacing w:before="720" w:after="480"/>
      <w:ind w:left="360"/>
      <w:outlineLvl w:val="0"/>
    </w:pPr>
    <w:rPr>
      <w:color w:val="14155F"/>
      <w:sz w:val="44"/>
      <w:szCs w:val="23"/>
    </w:rPr>
  </w:style>
  <w:style w:type="paragraph" w:styleId="Heading2">
    <w:name w:val="heading 2"/>
    <w:basedOn w:val="Normal"/>
    <w:next w:val="Normal"/>
    <w:link w:val="Heading2Char"/>
    <w:uiPriority w:val="9"/>
    <w:unhideWhenUsed/>
    <w:qFormat/>
    <w:rsid w:val="00961A4E"/>
    <w:pPr>
      <w:keepNext/>
      <w:pBdr>
        <w:bottom w:val="single" w:sz="18" w:space="1" w:color="CEAA79"/>
      </w:pBdr>
      <w:tabs>
        <w:tab w:val="left" w:pos="2250"/>
      </w:tabs>
      <w:spacing w:before="240" w:line="240" w:lineRule="auto"/>
      <w:jc w:val="left"/>
      <w:outlineLvl w:val="1"/>
    </w:pPr>
    <w:rPr>
      <w:b/>
      <w:caps/>
      <w:color w:val="14155F"/>
      <w:sz w:val="22"/>
      <w:szCs w:val="22"/>
    </w:rPr>
  </w:style>
  <w:style w:type="paragraph" w:styleId="Heading3">
    <w:name w:val="heading 3"/>
    <w:basedOn w:val="Heading2"/>
    <w:next w:val="Normal"/>
    <w:link w:val="Heading3Char"/>
    <w:uiPriority w:val="9"/>
    <w:unhideWhenUsed/>
    <w:qFormat/>
    <w:rsid w:val="00AB3B52"/>
    <w:pPr>
      <w:numPr>
        <w:ilvl w:val="2"/>
      </w:numPr>
      <w:pBdr>
        <w:bottom w:val="none" w:sz="0" w:space="0" w:color="auto"/>
      </w:pBdr>
      <w:outlineLvl w:val="2"/>
    </w:pPr>
    <w:rPr>
      <w:b w:val="0"/>
      <w:sz w:val="26"/>
      <w:szCs w:val="26"/>
    </w:rPr>
  </w:style>
  <w:style w:type="paragraph" w:styleId="Heading4">
    <w:name w:val="heading 4"/>
    <w:basedOn w:val="Heading3"/>
    <w:next w:val="Normal"/>
    <w:link w:val="Heading4Char"/>
    <w:uiPriority w:val="9"/>
    <w:qFormat/>
    <w:rsid w:val="00B66419"/>
    <w:pPr>
      <w:numPr>
        <w:ilvl w:val="3"/>
      </w:numPr>
      <w:pBdr>
        <w:bottom w:val="single" w:sz="8" w:space="1" w:color="14155F"/>
      </w:pBdr>
      <w:tabs>
        <w:tab w:val="clear" w:pos="2250"/>
        <w:tab w:val="center" w:pos="4513"/>
      </w:tabs>
      <w:spacing w:after="60"/>
      <w:outlineLvl w:val="3"/>
    </w:pPr>
    <w:rPr>
      <w:color w:val="CEAA79"/>
      <w:sz w:val="24"/>
      <w:szCs w:val="24"/>
    </w:rPr>
  </w:style>
  <w:style w:type="paragraph" w:styleId="Heading5">
    <w:name w:val="heading 5"/>
    <w:basedOn w:val="Normal"/>
    <w:next w:val="Normal"/>
    <w:link w:val="Heading5Char"/>
    <w:uiPriority w:val="9"/>
    <w:unhideWhenUsed/>
    <w:qFormat/>
    <w:rsid w:val="005A6471"/>
    <w:pPr>
      <w:keepNext/>
      <w:keepLines/>
      <w:spacing w:before="200" w:after="0"/>
      <w:outlineLvl w:val="4"/>
    </w:pPr>
    <w:rPr>
      <w:rFonts w:eastAsiaTheme="majorEastAsia"/>
      <w:b/>
      <w:color w:val="141560"/>
      <w:sz w:val="24"/>
      <w:szCs w:val="24"/>
    </w:rPr>
  </w:style>
  <w:style w:type="paragraph" w:styleId="Heading6">
    <w:name w:val="heading 6"/>
    <w:basedOn w:val="Normal"/>
    <w:next w:val="Normal"/>
    <w:link w:val="Heading6Char"/>
    <w:uiPriority w:val="9"/>
    <w:unhideWhenUsed/>
    <w:qFormat/>
    <w:rsid w:val="00EF336F"/>
    <w:pPr>
      <w:keepNext/>
      <w:keepLines/>
      <w:numPr>
        <w:ilvl w:val="5"/>
        <w:numId w:val="1"/>
      </w:numPr>
      <w:tabs>
        <w:tab w:val="left" w:pos="0"/>
      </w:tabs>
      <w:spacing w:before="200" w:after="0"/>
      <w:outlineLvl w:val="5"/>
    </w:pPr>
    <w:rPr>
      <w:rFonts w:eastAsiaTheme="majorEastAsia"/>
      <w:i/>
      <w:iCs/>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6B87"/>
    <w:pPr>
      <w:spacing w:before="2400" w:after="160"/>
    </w:pPr>
    <w:rPr>
      <w:sz w:val="52"/>
      <w:szCs w:val="23"/>
      <w:lang w:eastAsia="en-GB"/>
    </w:rPr>
  </w:style>
  <w:style w:type="character" w:customStyle="1" w:styleId="TitleChar">
    <w:name w:val="Title Char"/>
    <w:basedOn w:val="DefaultParagraphFont"/>
    <w:link w:val="Title"/>
    <w:uiPriority w:val="10"/>
    <w:rsid w:val="008344AC"/>
    <w:rPr>
      <w:rFonts w:ascii="Arial" w:eastAsia="Times New Roman" w:hAnsi="Arial" w:cs="Arial"/>
      <w:color w:val="000000"/>
      <w:sz w:val="52"/>
      <w:szCs w:val="23"/>
      <w:lang w:eastAsia="en-GB"/>
    </w:rPr>
  </w:style>
  <w:style w:type="paragraph" w:styleId="ListParagraph">
    <w:name w:val="List Paragraph"/>
    <w:basedOn w:val="Normal"/>
    <w:link w:val="ListParagraphChar"/>
    <w:uiPriority w:val="34"/>
    <w:qFormat/>
    <w:rsid w:val="003B7C22"/>
    <w:pPr>
      <w:ind w:left="720"/>
      <w:contextualSpacing/>
    </w:pPr>
  </w:style>
  <w:style w:type="character" w:customStyle="1" w:styleId="Heading1Char">
    <w:name w:val="Heading 1 Char"/>
    <w:basedOn w:val="DefaultParagraphFont"/>
    <w:link w:val="Heading1"/>
    <w:uiPriority w:val="9"/>
    <w:rsid w:val="00441B55"/>
    <w:rPr>
      <w:rFonts w:ascii="Arial" w:eastAsia="Times New Roman" w:hAnsi="Arial" w:cs="Arial"/>
      <w:color w:val="14155F"/>
      <w:sz w:val="44"/>
      <w:szCs w:val="23"/>
    </w:rPr>
  </w:style>
  <w:style w:type="character" w:customStyle="1" w:styleId="Heading2Char">
    <w:name w:val="Heading 2 Char"/>
    <w:basedOn w:val="DefaultParagraphFont"/>
    <w:link w:val="Heading2"/>
    <w:uiPriority w:val="9"/>
    <w:rsid w:val="00961A4E"/>
    <w:rPr>
      <w:rFonts w:ascii="Arial" w:eastAsia="Times New Roman" w:hAnsi="Arial" w:cs="Arial"/>
      <w:b/>
      <w:caps/>
      <w:color w:val="14155F"/>
    </w:rPr>
  </w:style>
  <w:style w:type="character" w:customStyle="1" w:styleId="Heading3Char">
    <w:name w:val="Heading 3 Char"/>
    <w:basedOn w:val="DefaultParagraphFont"/>
    <w:link w:val="Heading3"/>
    <w:uiPriority w:val="9"/>
    <w:rsid w:val="00AB3B52"/>
    <w:rPr>
      <w:rFonts w:ascii="Arial" w:eastAsia="Times New Roman" w:hAnsi="Arial" w:cs="Arial"/>
      <w:b/>
      <w:caps/>
      <w:color w:val="14155F"/>
      <w:sz w:val="26"/>
      <w:szCs w:val="26"/>
    </w:rPr>
  </w:style>
  <w:style w:type="character" w:customStyle="1" w:styleId="Heading4Char">
    <w:name w:val="Heading 4 Char"/>
    <w:basedOn w:val="DefaultParagraphFont"/>
    <w:link w:val="Heading4"/>
    <w:uiPriority w:val="9"/>
    <w:rsid w:val="00B66419"/>
    <w:rPr>
      <w:rFonts w:ascii="Arial" w:eastAsia="Times New Roman" w:hAnsi="Arial" w:cs="Arial"/>
      <w:b/>
      <w:caps/>
      <w:color w:val="CEAA79"/>
      <w:sz w:val="24"/>
      <w:szCs w:val="24"/>
    </w:rPr>
  </w:style>
  <w:style w:type="character" w:styleId="FootnoteReference">
    <w:name w:val="footnote reference"/>
    <w:aliases w:val="Error-Fußnotenzeichen5,Error-Fußnotenzeichen6,Error-Fußnotenzeichen3,16 Point,Superscript 6 Point,ftref, BVI fnr,BVI fnr,Appel note de bas de p.,Char Char Char Char Car Char,Footnote text,Superscript 6 Point + 11 pt,Ref,de nota al pie"/>
    <w:basedOn w:val="DefaultParagraphFont"/>
    <w:uiPriority w:val="99"/>
    <w:qFormat/>
    <w:rsid w:val="00790AA5"/>
    <w:rPr>
      <w:position w:val="6"/>
      <w:sz w:val="16"/>
    </w:rPr>
  </w:style>
  <w:style w:type="paragraph" w:styleId="FootnoteText">
    <w:name w:val="footnote text"/>
    <w:aliases w:val="ALTS FOOTNOTE,fn,FOOTNOTES,single space Char,Char Char,single space, Char Char, Char,footnote text,Footnote Text Char Char Char Char,Footnote Text Char Char Char,ADB,Footnote Text Char Char Char Char Char,Footnote Text Char Char1,f,Footnot"/>
    <w:basedOn w:val="Normal"/>
    <w:link w:val="FootnoteTextChar"/>
    <w:uiPriority w:val="99"/>
    <w:qFormat/>
    <w:rsid w:val="00790AA5"/>
    <w:pPr>
      <w:spacing w:before="0" w:after="0" w:line="240" w:lineRule="atLeast"/>
      <w:ind w:firstLine="360"/>
      <w:jc w:val="left"/>
    </w:pPr>
    <w:rPr>
      <w:rFonts w:ascii="Times New Roman" w:hAnsi="Times New Roman" w:cs="Times New Roman"/>
      <w:szCs w:val="23"/>
    </w:rPr>
  </w:style>
  <w:style w:type="character" w:customStyle="1" w:styleId="FootnoteTextChar">
    <w:name w:val="Footnote Text Char"/>
    <w:aliases w:val="ALTS FOOTNOTE Char,fn Char,FOOTNOTES Char,single space Char Char,Char Char Char,single space Char1, Char Char Char, Char Char1,footnote text Char,Footnote Text Char Char Char Char Char1,Footnote Text Char Char Char Char1,ADB Char"/>
    <w:basedOn w:val="DefaultParagraphFont"/>
    <w:link w:val="FootnoteText"/>
    <w:uiPriority w:val="99"/>
    <w:rsid w:val="00790AA5"/>
    <w:rPr>
      <w:rFonts w:ascii="Times New Roman" w:eastAsia="Times New Roman" w:hAnsi="Times New Roman" w:cs="Times New Roman"/>
      <w:color w:val="000000"/>
      <w:sz w:val="20"/>
      <w:szCs w:val="23"/>
    </w:rPr>
  </w:style>
  <w:style w:type="table" w:styleId="TableGrid">
    <w:name w:val="Table Grid"/>
    <w:basedOn w:val="TableNormal"/>
    <w:uiPriority w:val="59"/>
    <w:rsid w:val="00790AA5"/>
    <w:pPr>
      <w:spacing w:after="0" w:line="300" w:lineRule="atLeast"/>
    </w:pPr>
    <w:rPr>
      <w:rFonts w:ascii="Times New Roman" w:eastAsia="Times New Roman" w:hAnsi="Times New Roman" w:cs="Times New Roman"/>
      <w:color w:val="FFFFFF"/>
      <w:sz w:val="20"/>
      <w:szCs w:val="20"/>
      <w:lang w:eastAsia="en-GB"/>
    </w:rPr>
    <w:tblPr>
      <w:tblBorders>
        <w:top w:val="single" w:sz="8" w:space="0" w:color="CC9900"/>
        <w:left w:val="single" w:sz="8" w:space="0" w:color="CC9900"/>
        <w:bottom w:val="single" w:sz="8" w:space="0" w:color="CC9900"/>
        <w:right w:val="single" w:sz="8" w:space="0" w:color="CC9900"/>
        <w:insideH w:val="single" w:sz="8" w:space="0" w:color="CC9900"/>
        <w:insideV w:val="single" w:sz="8" w:space="0" w:color="CC9900"/>
      </w:tblBorders>
    </w:tblPr>
    <w:tcPr>
      <w:shd w:val="clear" w:color="auto" w:fill="FFFFFF"/>
    </w:tcPr>
    <w:tblStylePr w:type="firstRow">
      <w:tblPr/>
      <w:tcPr>
        <w:tcBorders>
          <w:top w:val="single" w:sz="4" w:space="0" w:color="CEAA79"/>
          <w:left w:val="single" w:sz="4" w:space="0" w:color="CEAA79"/>
          <w:bottom w:val="single" w:sz="4" w:space="0" w:color="CEAA79"/>
          <w:right w:val="single" w:sz="4" w:space="0" w:color="CEAA79"/>
          <w:insideH w:val="single" w:sz="4" w:space="0" w:color="CEAA79"/>
          <w:insideV w:val="single" w:sz="4" w:space="0" w:color="CEAA79"/>
          <w:tl2br w:val="nil"/>
          <w:tr2bl w:val="nil"/>
        </w:tcBorders>
        <w:shd w:val="clear" w:color="auto" w:fill="14155F"/>
      </w:tcPr>
    </w:tblStylePr>
  </w:style>
  <w:style w:type="paragraph" w:styleId="Caption">
    <w:name w:val="caption"/>
    <w:basedOn w:val="Normal"/>
    <w:next w:val="Normal"/>
    <w:link w:val="CaptionChar"/>
    <w:uiPriority w:val="35"/>
    <w:unhideWhenUsed/>
    <w:qFormat/>
    <w:rsid w:val="00790AA5"/>
    <w:pPr>
      <w:keepNext/>
      <w:spacing w:before="0" w:after="160" w:line="240" w:lineRule="auto"/>
      <w:jc w:val="center"/>
    </w:pPr>
    <w:rPr>
      <w:b/>
      <w:bCs/>
      <w:color w:val="14155F"/>
    </w:rPr>
  </w:style>
  <w:style w:type="paragraph" w:styleId="Header">
    <w:name w:val="header"/>
    <w:basedOn w:val="Normal"/>
    <w:link w:val="HeaderChar"/>
    <w:uiPriority w:val="99"/>
    <w:unhideWhenUsed/>
    <w:rsid w:val="00A70BD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70BDA"/>
    <w:rPr>
      <w:rFonts w:ascii="Arial" w:eastAsia="Times New Roman" w:hAnsi="Arial" w:cs="Arial"/>
      <w:color w:val="000000"/>
      <w:sz w:val="20"/>
      <w:szCs w:val="20"/>
    </w:rPr>
  </w:style>
  <w:style w:type="paragraph" w:styleId="Footer">
    <w:name w:val="footer"/>
    <w:basedOn w:val="Normal"/>
    <w:link w:val="FooterChar"/>
    <w:uiPriority w:val="99"/>
    <w:unhideWhenUsed/>
    <w:rsid w:val="00A70BD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70BDA"/>
    <w:rPr>
      <w:rFonts w:ascii="Arial" w:eastAsia="Times New Roman" w:hAnsi="Arial" w:cs="Arial"/>
      <w:color w:val="000000"/>
      <w:sz w:val="20"/>
      <w:szCs w:val="20"/>
    </w:rPr>
  </w:style>
  <w:style w:type="character" w:customStyle="1" w:styleId="Heading6Char">
    <w:name w:val="Heading 6 Char"/>
    <w:basedOn w:val="DefaultParagraphFont"/>
    <w:link w:val="Heading6"/>
    <w:uiPriority w:val="9"/>
    <w:rsid w:val="00EF336F"/>
    <w:rPr>
      <w:rFonts w:ascii="Arial" w:eastAsiaTheme="majorEastAsia" w:hAnsi="Arial" w:cs="Arial"/>
      <w:i/>
      <w:iCs/>
      <w:color w:val="243F60" w:themeColor="accent1" w:themeShade="7F"/>
      <w:sz w:val="24"/>
      <w:szCs w:val="24"/>
    </w:rPr>
  </w:style>
  <w:style w:type="character" w:customStyle="1" w:styleId="Heading5Char">
    <w:name w:val="Heading 5 Char"/>
    <w:basedOn w:val="DefaultParagraphFont"/>
    <w:link w:val="Heading5"/>
    <w:uiPriority w:val="9"/>
    <w:rsid w:val="005A6471"/>
    <w:rPr>
      <w:rFonts w:ascii="Arial" w:eastAsiaTheme="majorEastAsia" w:hAnsi="Arial" w:cs="Arial"/>
      <w:b/>
      <w:color w:val="141560"/>
      <w:sz w:val="24"/>
      <w:szCs w:val="24"/>
    </w:rPr>
  </w:style>
  <w:style w:type="paragraph" w:styleId="TOC2">
    <w:name w:val="toc 2"/>
    <w:basedOn w:val="Normal"/>
    <w:next w:val="Normal"/>
    <w:autoRedefine/>
    <w:uiPriority w:val="39"/>
    <w:unhideWhenUsed/>
    <w:rsid w:val="00B16793"/>
    <w:pPr>
      <w:spacing w:after="100"/>
      <w:ind w:left="200"/>
    </w:pPr>
    <w:rPr>
      <w:color w:val="14155F"/>
    </w:rPr>
  </w:style>
  <w:style w:type="paragraph" w:styleId="TOC1">
    <w:name w:val="toc 1"/>
    <w:basedOn w:val="Normal"/>
    <w:next w:val="Normal"/>
    <w:autoRedefine/>
    <w:uiPriority w:val="39"/>
    <w:unhideWhenUsed/>
    <w:rsid w:val="00B16793"/>
    <w:pPr>
      <w:spacing w:after="100"/>
    </w:pPr>
    <w:rPr>
      <w:b/>
      <w:color w:val="14155F"/>
    </w:rPr>
  </w:style>
  <w:style w:type="paragraph" w:styleId="TOC3">
    <w:name w:val="toc 3"/>
    <w:basedOn w:val="Normal"/>
    <w:next w:val="Normal"/>
    <w:autoRedefine/>
    <w:uiPriority w:val="39"/>
    <w:unhideWhenUsed/>
    <w:rsid w:val="00B16793"/>
    <w:pPr>
      <w:spacing w:after="100"/>
      <w:ind w:left="400"/>
    </w:pPr>
    <w:rPr>
      <w:color w:val="14155F"/>
    </w:rPr>
  </w:style>
  <w:style w:type="character" w:styleId="Hyperlink">
    <w:name w:val="Hyperlink"/>
    <w:basedOn w:val="DefaultParagraphFont"/>
    <w:uiPriority w:val="99"/>
    <w:unhideWhenUsed/>
    <w:rsid w:val="005615D3"/>
    <w:rPr>
      <w:color w:val="0000FF" w:themeColor="hyperlink"/>
      <w:u w:val="single"/>
    </w:rPr>
  </w:style>
  <w:style w:type="paragraph" w:customStyle="1" w:styleId="infoboxhead">
    <w:name w:val="infobox head"/>
    <w:basedOn w:val="Normal"/>
    <w:rsid w:val="0098330C"/>
    <w:pPr>
      <w:spacing w:after="0" w:line="240" w:lineRule="auto"/>
      <w:jc w:val="left"/>
    </w:pPr>
    <w:rPr>
      <w:rFonts w:ascii="Tahoma" w:hAnsi="Tahoma" w:cs="Times New Roman"/>
      <w:b/>
      <w:caps/>
      <w:spacing w:val="26"/>
      <w:sz w:val="16"/>
      <w:szCs w:val="23"/>
    </w:rPr>
  </w:style>
  <w:style w:type="paragraph" w:styleId="TOC4">
    <w:name w:val="toc 4"/>
    <w:basedOn w:val="Normal"/>
    <w:next w:val="Normal"/>
    <w:autoRedefine/>
    <w:uiPriority w:val="39"/>
    <w:unhideWhenUsed/>
    <w:rsid w:val="00B16793"/>
    <w:pPr>
      <w:spacing w:after="100"/>
      <w:ind w:left="600"/>
    </w:pPr>
    <w:rPr>
      <w:color w:val="14155F"/>
    </w:rPr>
  </w:style>
  <w:style w:type="paragraph" w:styleId="TOC5">
    <w:name w:val="toc 5"/>
    <w:basedOn w:val="Normal"/>
    <w:next w:val="Normal"/>
    <w:autoRedefine/>
    <w:uiPriority w:val="39"/>
    <w:unhideWhenUsed/>
    <w:rsid w:val="00B16793"/>
    <w:pPr>
      <w:spacing w:after="100"/>
      <w:ind w:left="800"/>
    </w:pPr>
    <w:rPr>
      <w:color w:val="14155F"/>
    </w:rPr>
  </w:style>
  <w:style w:type="paragraph" w:styleId="TOC6">
    <w:name w:val="toc 6"/>
    <w:basedOn w:val="Normal"/>
    <w:next w:val="Normal"/>
    <w:autoRedefine/>
    <w:uiPriority w:val="39"/>
    <w:unhideWhenUsed/>
    <w:rsid w:val="00B16793"/>
    <w:pPr>
      <w:spacing w:after="100"/>
      <w:ind w:left="1000"/>
    </w:pPr>
    <w:rPr>
      <w:color w:val="14155F"/>
    </w:rPr>
  </w:style>
  <w:style w:type="paragraph" w:styleId="TableofFigures">
    <w:name w:val="table of figures"/>
    <w:basedOn w:val="Normal"/>
    <w:next w:val="Normal"/>
    <w:uiPriority w:val="99"/>
    <w:unhideWhenUsed/>
    <w:rsid w:val="00803E33"/>
    <w:pPr>
      <w:spacing w:after="0"/>
    </w:pPr>
    <w:rPr>
      <w:color w:val="14155F"/>
    </w:rPr>
  </w:style>
  <w:style w:type="paragraph" w:customStyle="1" w:styleId="Infoboxinfo">
    <w:name w:val="Infobox info"/>
    <w:basedOn w:val="Normal"/>
    <w:rsid w:val="0098330C"/>
    <w:pPr>
      <w:spacing w:before="0" w:after="160"/>
      <w:jc w:val="left"/>
    </w:pPr>
    <w:rPr>
      <w:rFonts w:ascii="Tahoma" w:hAnsi="Tahoma" w:cs="Times New Roman"/>
      <w:sz w:val="18"/>
      <w:szCs w:val="23"/>
    </w:rPr>
  </w:style>
  <w:style w:type="paragraph" w:customStyle="1" w:styleId="reporttype">
    <w:name w:val="report type"/>
    <w:basedOn w:val="Normal"/>
    <w:rsid w:val="00976B87"/>
    <w:pPr>
      <w:spacing w:before="0" w:after="160"/>
      <w:jc w:val="left"/>
    </w:pPr>
    <w:rPr>
      <w:rFonts w:ascii="Tahoma" w:hAnsi="Tahoma" w:cs="Times New Roman"/>
      <w:caps/>
      <w:spacing w:val="42"/>
      <w:szCs w:val="23"/>
    </w:rPr>
  </w:style>
  <w:style w:type="paragraph" w:customStyle="1" w:styleId="HeadingnoPart">
    <w:name w:val="Heading (no Part)"/>
    <w:basedOn w:val="Heading1"/>
    <w:qFormat/>
    <w:rsid w:val="002C2587"/>
    <w:pPr>
      <w:numPr>
        <w:numId w:val="0"/>
      </w:numPr>
      <w:ind w:left="360" w:hanging="360"/>
    </w:pPr>
    <w:rPr>
      <w:lang w:eastAsia="en-GB"/>
    </w:rPr>
  </w:style>
  <w:style w:type="paragraph" w:styleId="BalloonText">
    <w:name w:val="Balloon Text"/>
    <w:basedOn w:val="Normal"/>
    <w:link w:val="BalloonTextChar"/>
    <w:uiPriority w:val="99"/>
    <w:semiHidden/>
    <w:unhideWhenUsed/>
    <w:rsid w:val="003C5F1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F10"/>
    <w:rPr>
      <w:rFonts w:ascii="Tahoma" w:eastAsia="Times New Roman" w:hAnsi="Tahoma" w:cs="Tahoma"/>
      <w:color w:val="000000"/>
      <w:sz w:val="16"/>
      <w:szCs w:val="16"/>
    </w:rPr>
  </w:style>
  <w:style w:type="paragraph" w:customStyle="1" w:styleId="ColumnHead">
    <w:name w:val="Column Head"/>
    <w:basedOn w:val="Normal"/>
    <w:rsid w:val="003E3C18"/>
    <w:pPr>
      <w:spacing w:line="300" w:lineRule="atLeast"/>
      <w:jc w:val="center"/>
    </w:pPr>
    <w:rPr>
      <w:rFonts w:ascii="Arial Narrow" w:hAnsi="Arial Narrow" w:cs="Times New Roman"/>
      <w:b/>
      <w:color w:val="CEAA79"/>
      <w:sz w:val="18"/>
    </w:rPr>
  </w:style>
  <w:style w:type="paragraph" w:styleId="NormalIndent">
    <w:name w:val="Normal Indent"/>
    <w:aliases w:val="Normal Indent Char Char Char Char,Normal Indent Char1,Normal Indent Char1 Char Char,Normal Indent Char Char Char Char Char Char Char Char Char Char Char,Normal Indent Char Char Char,Normal Indent Char Char Char Char Char Char"/>
    <w:basedOn w:val="Normal"/>
    <w:link w:val="NormalIndentChar"/>
    <w:uiPriority w:val="99"/>
    <w:unhideWhenUsed/>
    <w:qFormat/>
    <w:rsid w:val="00825868"/>
    <w:pPr>
      <w:spacing w:before="0" w:after="0" w:line="300" w:lineRule="atLeast"/>
      <w:ind w:left="720"/>
      <w:jc w:val="left"/>
    </w:pPr>
    <w:rPr>
      <w:rFonts w:ascii="Times New Roman" w:hAnsi="Times New Roman" w:cs="Times New Roman"/>
      <w:color w:val="auto"/>
      <w:sz w:val="23"/>
    </w:rPr>
  </w:style>
  <w:style w:type="character" w:customStyle="1" w:styleId="NormalIndentChar">
    <w:name w:val="Normal Indent Char"/>
    <w:aliases w:val="Normal Indent Char Char Char Char Char,Normal Indent Char1 Char,Normal Indent Char1 Char Char Char,Normal Indent Char Char Char Char Char Char Char Char Char Char Char Char,Normal Indent Char Char Char Char1"/>
    <w:basedOn w:val="DefaultParagraphFont"/>
    <w:link w:val="NormalIndent"/>
    <w:uiPriority w:val="99"/>
    <w:locked/>
    <w:rsid w:val="00825868"/>
    <w:rPr>
      <w:rFonts w:ascii="Times New Roman" w:eastAsia="Times New Roman" w:hAnsi="Times New Roman" w:cs="Times New Roman"/>
      <w:sz w:val="23"/>
      <w:szCs w:val="20"/>
    </w:rPr>
  </w:style>
  <w:style w:type="character" w:customStyle="1" w:styleId="ListParagraphChar">
    <w:name w:val="List Paragraph Char"/>
    <w:basedOn w:val="DefaultParagraphFont"/>
    <w:link w:val="ListParagraph"/>
    <w:uiPriority w:val="34"/>
    <w:locked/>
    <w:rsid w:val="002E2A55"/>
    <w:rPr>
      <w:rFonts w:ascii="Arial" w:eastAsia="Times New Roman" w:hAnsi="Arial" w:cs="Arial"/>
      <w:color w:val="000000"/>
      <w:sz w:val="20"/>
      <w:szCs w:val="20"/>
    </w:rPr>
  </w:style>
  <w:style w:type="character" w:styleId="CommentReference">
    <w:name w:val="annotation reference"/>
    <w:basedOn w:val="DefaultParagraphFont"/>
    <w:uiPriority w:val="99"/>
    <w:semiHidden/>
    <w:unhideWhenUsed/>
    <w:rsid w:val="00A26DE7"/>
    <w:rPr>
      <w:sz w:val="18"/>
      <w:szCs w:val="18"/>
    </w:rPr>
  </w:style>
  <w:style w:type="paragraph" w:styleId="CommentText">
    <w:name w:val="annotation text"/>
    <w:basedOn w:val="Normal"/>
    <w:link w:val="CommentTextChar"/>
    <w:uiPriority w:val="99"/>
    <w:semiHidden/>
    <w:unhideWhenUsed/>
    <w:rsid w:val="00A26DE7"/>
    <w:pPr>
      <w:spacing w:line="240" w:lineRule="auto"/>
    </w:pPr>
    <w:rPr>
      <w:sz w:val="24"/>
      <w:szCs w:val="24"/>
    </w:rPr>
  </w:style>
  <w:style w:type="character" w:customStyle="1" w:styleId="CommentTextChar">
    <w:name w:val="Comment Text Char"/>
    <w:basedOn w:val="DefaultParagraphFont"/>
    <w:link w:val="CommentText"/>
    <w:uiPriority w:val="99"/>
    <w:semiHidden/>
    <w:rsid w:val="00A26DE7"/>
    <w:rPr>
      <w:rFonts w:ascii="Arial" w:eastAsia="Times New Roman"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A26DE7"/>
    <w:rPr>
      <w:b/>
      <w:bCs/>
      <w:sz w:val="20"/>
      <w:szCs w:val="20"/>
    </w:rPr>
  </w:style>
  <w:style w:type="character" w:customStyle="1" w:styleId="CommentSubjectChar">
    <w:name w:val="Comment Subject Char"/>
    <w:basedOn w:val="CommentTextChar"/>
    <w:link w:val="CommentSubject"/>
    <w:uiPriority w:val="99"/>
    <w:semiHidden/>
    <w:rsid w:val="00A26DE7"/>
    <w:rPr>
      <w:rFonts w:ascii="Arial" w:eastAsia="Times New Roman" w:hAnsi="Arial" w:cs="Arial"/>
      <w:b/>
      <w:bCs/>
      <w:color w:val="000000"/>
      <w:sz w:val="20"/>
      <w:szCs w:val="20"/>
    </w:rPr>
  </w:style>
  <w:style w:type="character" w:styleId="PageNumber">
    <w:name w:val="page number"/>
    <w:basedOn w:val="DefaultParagraphFont"/>
    <w:uiPriority w:val="99"/>
    <w:semiHidden/>
    <w:unhideWhenUsed/>
    <w:rsid w:val="006959E8"/>
  </w:style>
  <w:style w:type="paragraph" w:styleId="TOC7">
    <w:name w:val="toc 7"/>
    <w:basedOn w:val="Normal"/>
    <w:next w:val="Normal"/>
    <w:autoRedefine/>
    <w:uiPriority w:val="39"/>
    <w:unhideWhenUsed/>
    <w:rsid w:val="0053081C"/>
    <w:pPr>
      <w:ind w:left="1200"/>
    </w:pPr>
  </w:style>
  <w:style w:type="paragraph" w:styleId="TOC8">
    <w:name w:val="toc 8"/>
    <w:basedOn w:val="Normal"/>
    <w:next w:val="Normal"/>
    <w:autoRedefine/>
    <w:uiPriority w:val="39"/>
    <w:unhideWhenUsed/>
    <w:rsid w:val="0053081C"/>
    <w:pPr>
      <w:ind w:left="1400"/>
    </w:pPr>
  </w:style>
  <w:style w:type="paragraph" w:styleId="TOC9">
    <w:name w:val="toc 9"/>
    <w:basedOn w:val="Normal"/>
    <w:next w:val="Normal"/>
    <w:autoRedefine/>
    <w:uiPriority w:val="39"/>
    <w:unhideWhenUsed/>
    <w:rsid w:val="0053081C"/>
    <w:pPr>
      <w:ind w:left="1600"/>
    </w:pPr>
  </w:style>
  <w:style w:type="paragraph" w:customStyle="1" w:styleId="Normal-Numbered">
    <w:name w:val="Normal - Numbered"/>
    <w:basedOn w:val="Normal"/>
    <w:qFormat/>
    <w:rsid w:val="003B6CC2"/>
    <w:pPr>
      <w:numPr>
        <w:numId w:val="5"/>
      </w:numPr>
      <w:ind w:left="567" w:hanging="567"/>
    </w:pPr>
    <w:rPr>
      <w:rFonts w:eastAsiaTheme="minorHAnsi"/>
      <w:color w:val="auto"/>
      <w:lang w:val="en-US"/>
    </w:rPr>
  </w:style>
  <w:style w:type="character" w:customStyle="1" w:styleId="apple-converted-space">
    <w:name w:val="apple-converted-space"/>
    <w:basedOn w:val="DefaultParagraphFont"/>
    <w:rsid w:val="00FE5B95"/>
  </w:style>
  <w:style w:type="character" w:styleId="Emphasis">
    <w:name w:val="Emphasis"/>
    <w:basedOn w:val="DefaultParagraphFont"/>
    <w:uiPriority w:val="20"/>
    <w:qFormat/>
    <w:rsid w:val="00F91F30"/>
    <w:rPr>
      <w:i/>
      <w:iCs/>
    </w:rPr>
  </w:style>
  <w:style w:type="paragraph" w:customStyle="1" w:styleId="CV-ProfileText">
    <w:name w:val="CV - Profile Text"/>
    <w:basedOn w:val="Normal"/>
    <w:qFormat/>
    <w:rsid w:val="00DA2242"/>
    <w:pPr>
      <w:spacing w:before="0" w:line="276" w:lineRule="auto"/>
    </w:pPr>
    <w:rPr>
      <w:noProof/>
      <w:color w:val="14155F"/>
      <w:sz w:val="22"/>
      <w:szCs w:val="24"/>
    </w:rPr>
  </w:style>
  <w:style w:type="paragraph" w:customStyle="1" w:styleId="p1">
    <w:name w:val="p1"/>
    <w:basedOn w:val="Normal"/>
    <w:rsid w:val="00DA2242"/>
    <w:pPr>
      <w:spacing w:before="0" w:after="0" w:line="240" w:lineRule="auto"/>
      <w:jc w:val="left"/>
    </w:pPr>
    <w:rPr>
      <w:rFonts w:ascii="Helvetica" w:eastAsiaTheme="minorHAnsi" w:hAnsi="Helvetica" w:cs="Times New Roman"/>
      <w:color w:val="auto"/>
      <w:sz w:val="14"/>
      <w:szCs w:val="14"/>
      <w:lang w:eastAsia="en-GB"/>
    </w:rPr>
  </w:style>
  <w:style w:type="character" w:customStyle="1" w:styleId="CaptionChar">
    <w:name w:val="Caption Char"/>
    <w:link w:val="Caption"/>
    <w:uiPriority w:val="35"/>
    <w:locked/>
    <w:rsid w:val="00DA2242"/>
    <w:rPr>
      <w:rFonts w:ascii="Arial" w:eastAsia="Times New Roman" w:hAnsi="Arial" w:cs="Arial"/>
      <w:b/>
      <w:bCs/>
      <w:color w:val="14155F"/>
      <w:sz w:val="20"/>
      <w:szCs w:val="20"/>
    </w:rPr>
  </w:style>
  <w:style w:type="table" w:customStyle="1" w:styleId="GridTable5Dark-Accent11">
    <w:name w:val="Grid Table 5 Dark - Accent 11"/>
    <w:basedOn w:val="TableNormal"/>
    <w:uiPriority w:val="50"/>
    <w:rsid w:val="00DA2242"/>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7869">
      <w:bodyDiv w:val="1"/>
      <w:marLeft w:val="0"/>
      <w:marRight w:val="0"/>
      <w:marTop w:val="0"/>
      <w:marBottom w:val="0"/>
      <w:divBdr>
        <w:top w:val="none" w:sz="0" w:space="0" w:color="auto"/>
        <w:left w:val="none" w:sz="0" w:space="0" w:color="auto"/>
        <w:bottom w:val="none" w:sz="0" w:space="0" w:color="auto"/>
        <w:right w:val="none" w:sz="0" w:space="0" w:color="auto"/>
      </w:divBdr>
    </w:div>
    <w:div w:id="213085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kurugu@ghana-mad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angura@ghana-mad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akurugu@ghana-made.org" TargetMode="External"/><Relationship Id="rId4" Type="http://schemas.openxmlformats.org/officeDocument/2006/relationships/settings" Target="settings.xml"/><Relationship Id="rId9" Type="http://schemas.openxmlformats.org/officeDocument/2006/relationships/hyperlink" Target="mailto:mbangura@ghana-mad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C8A9F-64F7-4F28-AF5C-64B02CFD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Nathan Associates, Inc.</Company>
  <LinksUpToDate>false</LinksUpToDate>
  <CharactersWithSpaces>14789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Umair Ullah</dc:creator>
  <cp:lastModifiedBy>User</cp:lastModifiedBy>
  <cp:revision>6</cp:revision>
  <cp:lastPrinted>2014-06-27T17:14:00Z</cp:lastPrinted>
  <dcterms:created xsi:type="dcterms:W3CDTF">2018-09-28T18:01:00Z</dcterms:created>
  <dcterms:modified xsi:type="dcterms:W3CDTF">2018-10-05T08:46:00Z</dcterms:modified>
</cp:coreProperties>
</file>